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01D" w:rsidRPr="003F10B6" w:rsidRDefault="00967CC1" w:rsidP="002744DC">
      <w:pPr>
        <w:shd w:val="clear" w:color="auto" w:fill="FBFBFB"/>
        <w:spacing w:after="0" w:line="240" w:lineRule="auto"/>
        <w:ind w:firstLine="851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3F10B6">
        <w:rPr>
          <w:rFonts w:eastAsia="Times New Roman" w:cstheme="minorHAnsi"/>
          <w:sz w:val="16"/>
          <w:szCs w:val="16"/>
          <w:lang w:eastAsia="pt-BR"/>
        </w:rPr>
        <w:t xml:space="preserve">A Prefeitura Municipal de Santo Augusto, em atendimento ao §3º do art. 75 da Lei nº. 14.133/2021, torna público para conhecimento dos interessados, o presente </w:t>
      </w:r>
      <w:r w:rsidR="00663FCC" w:rsidRPr="003F10B6">
        <w:rPr>
          <w:rFonts w:eastAsia="Times New Roman" w:cstheme="minorHAnsi"/>
          <w:sz w:val="16"/>
          <w:szCs w:val="16"/>
          <w:lang w:eastAsia="pt-BR"/>
        </w:rPr>
        <w:t xml:space="preserve">aviso da Dispensa de Licitação </w:t>
      </w:r>
      <w:r w:rsidRPr="003F10B6">
        <w:rPr>
          <w:rFonts w:eastAsia="Times New Roman" w:cstheme="minorHAnsi"/>
          <w:sz w:val="16"/>
          <w:szCs w:val="16"/>
          <w:lang w:eastAsia="pt-BR"/>
        </w:rPr>
        <w:t xml:space="preserve">visando a </w:t>
      </w:r>
      <w:r w:rsidR="002744DC" w:rsidRPr="003F10B6">
        <w:rPr>
          <w:rFonts w:eastAsia="Times New Roman" w:cstheme="minorHAnsi"/>
          <w:sz w:val="16"/>
          <w:szCs w:val="16"/>
          <w:lang w:eastAsia="pt-BR"/>
        </w:rPr>
        <w:t xml:space="preserve">aquisição de </w:t>
      </w:r>
      <w:r w:rsidR="003F10B6" w:rsidRPr="003F10B6">
        <w:rPr>
          <w:rFonts w:eastAsia="Times New Roman" w:cstheme="minorHAnsi"/>
          <w:sz w:val="16"/>
          <w:szCs w:val="16"/>
          <w:lang w:eastAsia="pt-BR"/>
        </w:rPr>
        <w:t>instrumentos musicais destinados à manutenção, apoio e desenvolvimento de atividades culturais promovidas pela</w:t>
      </w:r>
      <w:r w:rsidR="002744DC" w:rsidRPr="003F10B6">
        <w:rPr>
          <w:rFonts w:eastAsia="Times New Roman" w:cstheme="minorHAnsi"/>
          <w:sz w:val="16"/>
          <w:szCs w:val="16"/>
          <w:lang w:eastAsia="pt-BR"/>
        </w:rPr>
        <w:t xml:space="preserve"> Secretaria Municipal de Cultura, Turismo e Esporte do Município de Santo Augusto/RS, conforme especificações técnicas, quantitativos e condições estabelecidas </w:t>
      </w:r>
      <w:r w:rsidR="00D8562A" w:rsidRPr="003F10B6">
        <w:rPr>
          <w:rFonts w:cstheme="minorHAnsi"/>
          <w:sz w:val="16"/>
          <w:szCs w:val="16"/>
        </w:rPr>
        <w:t>abaixo</w:t>
      </w:r>
      <w:r w:rsidRPr="003F10B6">
        <w:rPr>
          <w:rFonts w:eastAsia="Times New Roman" w:cstheme="minorHAnsi"/>
          <w:sz w:val="16"/>
          <w:szCs w:val="16"/>
          <w:lang w:eastAsia="pt-BR"/>
        </w:rPr>
        <w:t>, quais sejam:</w:t>
      </w:r>
    </w:p>
    <w:p w:rsidR="002744DC" w:rsidRPr="003F10B6" w:rsidRDefault="002744DC" w:rsidP="002744DC">
      <w:pPr>
        <w:shd w:val="clear" w:color="auto" w:fill="FBFBFB"/>
        <w:spacing w:after="0" w:line="240" w:lineRule="auto"/>
        <w:ind w:firstLine="851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</w:p>
    <w:tbl>
      <w:tblPr>
        <w:tblStyle w:val="Tabelacomgrade"/>
        <w:tblW w:w="5000" w:type="pct"/>
        <w:jc w:val="center"/>
        <w:tblLook w:val="04A0" w:firstRow="1" w:lastRow="0" w:firstColumn="1" w:lastColumn="0" w:noHBand="0" w:noVBand="1"/>
      </w:tblPr>
      <w:tblGrid>
        <w:gridCol w:w="7491"/>
        <w:gridCol w:w="1003"/>
      </w:tblGrid>
      <w:tr w:rsidR="001D501D" w:rsidRPr="003F10B6" w:rsidTr="003F10B6">
        <w:trPr>
          <w:trHeight w:val="308"/>
          <w:jc w:val="center"/>
        </w:trPr>
        <w:tc>
          <w:tcPr>
            <w:tcW w:w="4410" w:type="pct"/>
            <w:vAlign w:val="center"/>
          </w:tcPr>
          <w:p w:rsidR="00967CC1" w:rsidRPr="003F10B6" w:rsidRDefault="00967CC1" w:rsidP="003F10B6">
            <w:pPr>
              <w:spacing w:after="300"/>
              <w:textAlignment w:val="baseline"/>
              <w:rPr>
                <w:rFonts w:eastAsia="Times New Roman" w:cstheme="minorHAnsi"/>
                <w:b/>
                <w:sz w:val="16"/>
                <w:szCs w:val="16"/>
                <w:lang w:eastAsia="pt-BR"/>
              </w:rPr>
            </w:pPr>
            <w:r w:rsidRPr="003F10B6">
              <w:rPr>
                <w:rFonts w:eastAsia="Times New Roman" w:cstheme="minorHAnsi"/>
                <w:b/>
                <w:sz w:val="16"/>
                <w:szCs w:val="16"/>
                <w:lang w:eastAsia="pt-BR"/>
              </w:rPr>
              <w:t>Item</w:t>
            </w:r>
          </w:p>
        </w:tc>
        <w:tc>
          <w:tcPr>
            <w:tcW w:w="590" w:type="pct"/>
            <w:vAlign w:val="center"/>
          </w:tcPr>
          <w:p w:rsidR="00967CC1" w:rsidRPr="003F10B6" w:rsidRDefault="00967CC1" w:rsidP="003F10B6">
            <w:pPr>
              <w:spacing w:after="300"/>
              <w:textAlignment w:val="baseline"/>
              <w:rPr>
                <w:rFonts w:eastAsia="Times New Roman" w:cstheme="minorHAnsi"/>
                <w:b/>
                <w:sz w:val="16"/>
                <w:szCs w:val="16"/>
                <w:lang w:eastAsia="pt-BR"/>
              </w:rPr>
            </w:pPr>
            <w:r w:rsidRPr="003F10B6">
              <w:rPr>
                <w:rFonts w:eastAsia="Times New Roman" w:cstheme="minorHAnsi"/>
                <w:b/>
                <w:sz w:val="16"/>
                <w:szCs w:val="16"/>
                <w:lang w:eastAsia="pt-BR"/>
              </w:rPr>
              <w:t>Quantidade</w:t>
            </w:r>
          </w:p>
        </w:tc>
      </w:tr>
      <w:tr w:rsidR="003F10B6" w:rsidRPr="003F10B6" w:rsidTr="003F10B6">
        <w:trPr>
          <w:trHeight w:val="1648"/>
          <w:jc w:val="center"/>
        </w:trPr>
        <w:tc>
          <w:tcPr>
            <w:tcW w:w="4410" w:type="pct"/>
            <w:vAlign w:val="center"/>
          </w:tcPr>
          <w:p w:rsidR="003F10B6" w:rsidRPr="003F10B6" w:rsidRDefault="003F10B6" w:rsidP="003F10B6">
            <w:pPr>
              <w:spacing w:after="300"/>
              <w:textAlignment w:val="baseline"/>
              <w:rPr>
                <w:rFonts w:eastAsia="Times New Roman" w:cstheme="minorHAnsi"/>
                <w:b/>
                <w:sz w:val="16"/>
                <w:szCs w:val="16"/>
                <w:lang w:eastAsia="pt-BR"/>
              </w:rPr>
            </w:pPr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 xml:space="preserve">Trompete </w:t>
            </w:r>
            <w:proofErr w:type="spellStart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>sib</w:t>
            </w:r>
            <w:proofErr w:type="spellEnd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 xml:space="preserve"> laqueado com estojo e bocal. Características: linha standard; trompete afinação </w:t>
            </w:r>
            <w:proofErr w:type="spellStart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>sib</w:t>
            </w:r>
            <w:proofErr w:type="spellEnd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 xml:space="preserve"> (</w:t>
            </w:r>
            <w:proofErr w:type="spellStart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>bb</w:t>
            </w:r>
            <w:proofErr w:type="spellEnd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 xml:space="preserve">); acabamento laqueado com detalhes em alpaca; pescoços dos pisto em metal leve e resistente; botões em metal; </w:t>
            </w:r>
            <w:proofErr w:type="spellStart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>capelotes</w:t>
            </w:r>
            <w:proofErr w:type="spellEnd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 xml:space="preserve"> superiores e inferiores em metal com acabamento verniz claro; anel com regulagem na pompa 3º pisto; abertura de pompa 3º pisto; limitador de abertura de pompa 3º pisto; abertura na 3º pompa; abertura pompa 1º pisto; dedeira em u na pompa 1º pisto; pompa destacável 2º pisto; calibre interno ø11,7mm; campana martelada ø124mm; encaixes em latão; válvulas em aço inoxidável; 02 chaves d'agua; peso total aprox. 1kg. Obs.: 5 anos de garantia contra defeitos de fabricação.</w:t>
            </w:r>
          </w:p>
        </w:tc>
        <w:tc>
          <w:tcPr>
            <w:tcW w:w="590" w:type="pct"/>
            <w:vAlign w:val="center"/>
          </w:tcPr>
          <w:p w:rsidR="003F10B6" w:rsidRPr="003F10B6" w:rsidRDefault="003F10B6" w:rsidP="003F10B6">
            <w:pPr>
              <w:spacing w:after="300"/>
              <w:textAlignment w:val="baseline"/>
              <w:rPr>
                <w:rFonts w:eastAsia="Times New Roman" w:cstheme="minorHAnsi"/>
                <w:b/>
                <w:sz w:val="16"/>
                <w:szCs w:val="16"/>
                <w:lang w:eastAsia="pt-BR"/>
              </w:rPr>
            </w:pPr>
            <w:r w:rsidRPr="003F10B6">
              <w:rPr>
                <w:rFonts w:eastAsia="Times New Roman" w:cstheme="minorHAnsi"/>
                <w:b/>
                <w:sz w:val="16"/>
                <w:szCs w:val="16"/>
                <w:lang w:eastAsia="pt-BR"/>
              </w:rPr>
              <w:t>02</w:t>
            </w:r>
          </w:p>
        </w:tc>
      </w:tr>
      <w:tr w:rsidR="003F10B6" w:rsidRPr="003F10B6" w:rsidTr="003F10B6">
        <w:trPr>
          <w:trHeight w:val="20"/>
          <w:jc w:val="center"/>
        </w:trPr>
        <w:tc>
          <w:tcPr>
            <w:tcW w:w="4410" w:type="pct"/>
            <w:vAlign w:val="center"/>
          </w:tcPr>
          <w:p w:rsidR="003F10B6" w:rsidRPr="003F10B6" w:rsidRDefault="003F10B6" w:rsidP="003F10B6">
            <w:pPr>
              <w:spacing w:after="300"/>
              <w:textAlignment w:val="baseline"/>
              <w:rPr>
                <w:rFonts w:eastAsia="Arial" w:cstheme="minorHAnsi"/>
                <w:color w:val="000000"/>
                <w:sz w:val="16"/>
                <w:szCs w:val="16"/>
              </w:rPr>
            </w:pPr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 xml:space="preserve">Trombone de pisto </w:t>
            </w:r>
            <w:proofErr w:type="spellStart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>sib</w:t>
            </w:r>
            <w:proofErr w:type="spellEnd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 xml:space="preserve"> laqueado com estojo e bocal. Características: Trombone curto; afinação </w:t>
            </w:r>
            <w:proofErr w:type="spellStart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>sib</w:t>
            </w:r>
            <w:proofErr w:type="spellEnd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 xml:space="preserve"> (</w:t>
            </w:r>
            <w:proofErr w:type="spellStart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>bb</w:t>
            </w:r>
            <w:proofErr w:type="spellEnd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 xml:space="preserve">); acabamento laqueado com detalhes em alpaca; pescoços dos pisto em metal leve e resistente; botões em metal; </w:t>
            </w:r>
            <w:proofErr w:type="spellStart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>capelotes</w:t>
            </w:r>
            <w:proofErr w:type="spellEnd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 xml:space="preserve"> superiores e inferiores em metal com acabamento verniz claro; pompa destacável 1º pisto; pompa destacável 2º pisto; pompa destacável 3º pisto; calibre interno ø12,7mm; campana martelada ø204mm; encaixes em latão; válvulas em aço inoxidável; 01 chave d'agua; peso total aprox. 1,8kg´s. Medidas do produto: comprimento corpo campana: 57cm; comprimento corpo / máquina: 65,5cm; corpo + campana (instrumento montado): 86cm. Obs.: 5 anos de garantia contra defeitos de fabricação.</w:t>
            </w:r>
          </w:p>
        </w:tc>
        <w:tc>
          <w:tcPr>
            <w:tcW w:w="590" w:type="pct"/>
            <w:vAlign w:val="center"/>
          </w:tcPr>
          <w:p w:rsidR="003F10B6" w:rsidRPr="003F10B6" w:rsidRDefault="003F10B6" w:rsidP="003F10B6">
            <w:pPr>
              <w:spacing w:after="300"/>
              <w:textAlignment w:val="baseline"/>
              <w:rPr>
                <w:rFonts w:eastAsia="Times New Roman" w:cstheme="minorHAnsi"/>
                <w:b/>
                <w:sz w:val="16"/>
                <w:szCs w:val="16"/>
                <w:lang w:eastAsia="pt-BR"/>
              </w:rPr>
            </w:pPr>
            <w:r w:rsidRPr="003F10B6">
              <w:rPr>
                <w:rFonts w:eastAsia="Times New Roman" w:cstheme="minorHAnsi"/>
                <w:b/>
                <w:sz w:val="16"/>
                <w:szCs w:val="16"/>
                <w:lang w:eastAsia="pt-BR"/>
              </w:rPr>
              <w:t>01</w:t>
            </w:r>
          </w:p>
        </w:tc>
      </w:tr>
      <w:tr w:rsidR="003F10B6" w:rsidRPr="003F10B6" w:rsidTr="003F10B6">
        <w:trPr>
          <w:trHeight w:val="20"/>
          <w:jc w:val="center"/>
        </w:trPr>
        <w:tc>
          <w:tcPr>
            <w:tcW w:w="4410" w:type="pct"/>
            <w:vAlign w:val="center"/>
          </w:tcPr>
          <w:p w:rsidR="003F10B6" w:rsidRPr="003F10B6" w:rsidRDefault="003F10B6" w:rsidP="003F10B6">
            <w:pPr>
              <w:spacing w:after="300"/>
              <w:textAlignment w:val="baseline"/>
              <w:rPr>
                <w:rFonts w:eastAsia="Arial" w:cstheme="minorHAnsi"/>
                <w:color w:val="000000"/>
                <w:sz w:val="16"/>
                <w:szCs w:val="16"/>
              </w:rPr>
            </w:pPr>
            <w:proofErr w:type="spellStart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>Escaleta</w:t>
            </w:r>
            <w:proofErr w:type="spellEnd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 xml:space="preserve"> piano 37 teclas com estojo e alongador de bocal. Características: modelo: 37M (teclas); material do corpo em plástico; material das notas - aço polido.</w:t>
            </w:r>
          </w:p>
        </w:tc>
        <w:tc>
          <w:tcPr>
            <w:tcW w:w="590" w:type="pct"/>
            <w:vAlign w:val="center"/>
          </w:tcPr>
          <w:p w:rsidR="003F10B6" w:rsidRPr="003F10B6" w:rsidRDefault="003F10B6" w:rsidP="003F10B6">
            <w:pPr>
              <w:spacing w:after="300"/>
              <w:textAlignment w:val="baseline"/>
              <w:rPr>
                <w:rFonts w:eastAsia="Times New Roman" w:cstheme="minorHAnsi"/>
                <w:b/>
                <w:sz w:val="16"/>
                <w:szCs w:val="16"/>
                <w:lang w:eastAsia="pt-BR"/>
              </w:rPr>
            </w:pPr>
            <w:r w:rsidRPr="003F10B6">
              <w:rPr>
                <w:rFonts w:eastAsia="Times New Roman" w:cstheme="minorHAnsi"/>
                <w:b/>
                <w:sz w:val="16"/>
                <w:szCs w:val="16"/>
                <w:lang w:eastAsia="pt-BR"/>
              </w:rPr>
              <w:t>15</w:t>
            </w:r>
          </w:p>
        </w:tc>
      </w:tr>
      <w:tr w:rsidR="003F10B6" w:rsidRPr="003F10B6" w:rsidTr="003F10B6">
        <w:trPr>
          <w:trHeight w:val="20"/>
          <w:jc w:val="center"/>
        </w:trPr>
        <w:tc>
          <w:tcPr>
            <w:tcW w:w="4410" w:type="pct"/>
            <w:vAlign w:val="center"/>
          </w:tcPr>
          <w:p w:rsidR="003F10B6" w:rsidRPr="003F10B6" w:rsidRDefault="003F10B6" w:rsidP="003F10B6">
            <w:pPr>
              <w:spacing w:after="300"/>
              <w:textAlignment w:val="baseline"/>
              <w:rPr>
                <w:rFonts w:eastAsia="Arial" w:cstheme="minorHAnsi"/>
                <w:color w:val="000000"/>
                <w:sz w:val="16"/>
                <w:szCs w:val="16"/>
              </w:rPr>
            </w:pPr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 xml:space="preserve">Bumbo </w:t>
            </w:r>
            <w:proofErr w:type="spellStart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>drum</w:t>
            </w:r>
            <w:proofErr w:type="spellEnd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>corps</w:t>
            </w:r>
            <w:proofErr w:type="spellEnd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 xml:space="preserve"> canoas alumínio maciço modelo tubular c/ </w:t>
            </w:r>
            <w:proofErr w:type="spellStart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>carrier</w:t>
            </w:r>
            <w:proofErr w:type="spellEnd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 xml:space="preserve">. Características: bitola: aro "20"; fuste madeira laminada c/ reforço 8 mm c/ fórmica branca pele leitosa 250 c/ anel interno (clean </w:t>
            </w:r>
            <w:proofErr w:type="spellStart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>vibration</w:t>
            </w:r>
            <w:proofErr w:type="spellEnd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>), c/ 8 feltros distribuídos entre o anel e a pele; parafusos cromados medida universal canoas alumínio estruturado (maciço), modelo tubular aros madeira laminada c/ fórmica garras aço.</w:t>
            </w:r>
          </w:p>
        </w:tc>
        <w:tc>
          <w:tcPr>
            <w:tcW w:w="590" w:type="pct"/>
            <w:vAlign w:val="center"/>
          </w:tcPr>
          <w:p w:rsidR="003F10B6" w:rsidRPr="003F10B6" w:rsidRDefault="003F10B6" w:rsidP="003F10B6">
            <w:pPr>
              <w:spacing w:after="300"/>
              <w:textAlignment w:val="baseline"/>
              <w:rPr>
                <w:rFonts w:eastAsia="Times New Roman" w:cstheme="minorHAnsi"/>
                <w:b/>
                <w:sz w:val="16"/>
                <w:szCs w:val="16"/>
                <w:lang w:eastAsia="pt-BR"/>
              </w:rPr>
            </w:pPr>
            <w:r w:rsidRPr="003F10B6">
              <w:rPr>
                <w:rFonts w:eastAsia="Times New Roman" w:cstheme="minorHAnsi"/>
                <w:b/>
                <w:sz w:val="16"/>
                <w:szCs w:val="16"/>
                <w:lang w:eastAsia="pt-BR"/>
              </w:rPr>
              <w:t>02</w:t>
            </w:r>
          </w:p>
        </w:tc>
      </w:tr>
      <w:tr w:rsidR="003F10B6" w:rsidRPr="003F10B6" w:rsidTr="003F10B6">
        <w:trPr>
          <w:trHeight w:val="20"/>
          <w:jc w:val="center"/>
        </w:trPr>
        <w:tc>
          <w:tcPr>
            <w:tcW w:w="4410" w:type="pct"/>
            <w:vAlign w:val="center"/>
          </w:tcPr>
          <w:p w:rsidR="003F10B6" w:rsidRPr="003F10B6" w:rsidRDefault="003F10B6" w:rsidP="003F10B6">
            <w:pPr>
              <w:spacing w:after="300"/>
              <w:textAlignment w:val="baseline"/>
              <w:rPr>
                <w:rFonts w:eastAsia="Arial" w:cstheme="minorHAnsi"/>
                <w:color w:val="000000"/>
                <w:sz w:val="16"/>
                <w:szCs w:val="16"/>
              </w:rPr>
            </w:pPr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 xml:space="preserve">Bumbo </w:t>
            </w:r>
            <w:proofErr w:type="spellStart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>drum</w:t>
            </w:r>
            <w:proofErr w:type="spellEnd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>corps</w:t>
            </w:r>
            <w:proofErr w:type="spellEnd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 xml:space="preserve"> canoas alumínio maciço modelo tubular c/ </w:t>
            </w:r>
            <w:proofErr w:type="spellStart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>carrier</w:t>
            </w:r>
            <w:proofErr w:type="spellEnd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 xml:space="preserve">. Características: bitola aro "22"; fuste madeira laminada c/ reforço 8 mm c/ fórmica branca pele leitosa 250 c/ anel interno (clean </w:t>
            </w:r>
            <w:proofErr w:type="spellStart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>vibration</w:t>
            </w:r>
            <w:proofErr w:type="spellEnd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>), c/ 8 feltros distribuídos entre o anel e a pele; parafusos cromados medida universal canoas alumínio estruturado (maciço); modelo tubular aros madeira laminada c/ fórmica garras aço.</w:t>
            </w:r>
          </w:p>
        </w:tc>
        <w:tc>
          <w:tcPr>
            <w:tcW w:w="590" w:type="pct"/>
            <w:vAlign w:val="center"/>
          </w:tcPr>
          <w:p w:rsidR="003F10B6" w:rsidRPr="003F10B6" w:rsidRDefault="003F10B6" w:rsidP="003F10B6">
            <w:pPr>
              <w:spacing w:after="300"/>
              <w:textAlignment w:val="baseline"/>
              <w:rPr>
                <w:rFonts w:eastAsia="Times New Roman" w:cstheme="minorHAnsi"/>
                <w:b/>
                <w:sz w:val="16"/>
                <w:szCs w:val="16"/>
                <w:lang w:eastAsia="pt-BR"/>
              </w:rPr>
            </w:pPr>
            <w:r w:rsidRPr="003F10B6">
              <w:rPr>
                <w:rFonts w:eastAsia="Times New Roman" w:cstheme="minorHAnsi"/>
                <w:b/>
                <w:sz w:val="16"/>
                <w:szCs w:val="16"/>
                <w:lang w:eastAsia="pt-BR"/>
              </w:rPr>
              <w:t>01</w:t>
            </w:r>
          </w:p>
        </w:tc>
      </w:tr>
      <w:tr w:rsidR="003F10B6" w:rsidRPr="003F10B6" w:rsidTr="003F10B6">
        <w:trPr>
          <w:trHeight w:val="20"/>
          <w:jc w:val="center"/>
        </w:trPr>
        <w:tc>
          <w:tcPr>
            <w:tcW w:w="4410" w:type="pct"/>
            <w:vAlign w:val="center"/>
          </w:tcPr>
          <w:p w:rsidR="003F10B6" w:rsidRPr="003F10B6" w:rsidRDefault="003F10B6" w:rsidP="003F10B6">
            <w:pPr>
              <w:spacing w:after="300"/>
              <w:textAlignment w:val="baseline"/>
              <w:rPr>
                <w:rFonts w:eastAsia="Arial" w:cstheme="minorHAnsi"/>
                <w:color w:val="000000"/>
                <w:sz w:val="16"/>
                <w:szCs w:val="16"/>
              </w:rPr>
            </w:pPr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>Capa para trombone (bag). Características: medidas -27x40x110 cm; material - tecido lona trançada resistente com espuma interna, fecho lateral;</w:t>
            </w:r>
          </w:p>
        </w:tc>
        <w:tc>
          <w:tcPr>
            <w:tcW w:w="590" w:type="pct"/>
            <w:vAlign w:val="center"/>
          </w:tcPr>
          <w:p w:rsidR="003F10B6" w:rsidRPr="003F10B6" w:rsidRDefault="003F10B6" w:rsidP="003F10B6">
            <w:pPr>
              <w:spacing w:after="300"/>
              <w:textAlignment w:val="baseline"/>
              <w:rPr>
                <w:rFonts w:eastAsia="Times New Roman" w:cstheme="minorHAnsi"/>
                <w:b/>
                <w:sz w:val="16"/>
                <w:szCs w:val="16"/>
                <w:lang w:eastAsia="pt-BR"/>
              </w:rPr>
            </w:pPr>
            <w:r w:rsidRPr="003F10B6">
              <w:rPr>
                <w:rFonts w:eastAsia="Times New Roman" w:cstheme="minorHAnsi"/>
                <w:b/>
                <w:sz w:val="16"/>
                <w:szCs w:val="16"/>
                <w:lang w:eastAsia="pt-BR"/>
              </w:rPr>
              <w:t>01</w:t>
            </w:r>
          </w:p>
        </w:tc>
      </w:tr>
      <w:tr w:rsidR="003F10B6" w:rsidRPr="003F10B6" w:rsidTr="003F10B6">
        <w:trPr>
          <w:trHeight w:val="20"/>
          <w:jc w:val="center"/>
        </w:trPr>
        <w:tc>
          <w:tcPr>
            <w:tcW w:w="4410" w:type="pct"/>
            <w:vAlign w:val="center"/>
          </w:tcPr>
          <w:p w:rsidR="003F10B6" w:rsidRPr="003F10B6" w:rsidRDefault="003F10B6" w:rsidP="003F10B6">
            <w:pPr>
              <w:spacing w:after="300"/>
              <w:textAlignment w:val="baseline"/>
              <w:rPr>
                <w:rFonts w:eastAsia="Arial" w:cstheme="minorHAnsi"/>
                <w:color w:val="000000"/>
                <w:sz w:val="16"/>
                <w:szCs w:val="16"/>
              </w:rPr>
            </w:pPr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>Talabarte para instrumentos de percussão com dois ganchos. Características: fabricado em couro de alta resistência proporcionando segurança; largura: 4cm; comprimento: 70cm fechado / 1.15cm aberto.</w:t>
            </w:r>
          </w:p>
        </w:tc>
        <w:tc>
          <w:tcPr>
            <w:tcW w:w="590" w:type="pct"/>
            <w:vAlign w:val="center"/>
          </w:tcPr>
          <w:p w:rsidR="003F10B6" w:rsidRPr="003F10B6" w:rsidRDefault="003F10B6" w:rsidP="003F10B6">
            <w:pPr>
              <w:spacing w:after="300"/>
              <w:textAlignment w:val="baseline"/>
              <w:rPr>
                <w:rFonts w:eastAsia="Times New Roman" w:cstheme="minorHAnsi"/>
                <w:b/>
                <w:sz w:val="16"/>
                <w:szCs w:val="16"/>
                <w:lang w:eastAsia="pt-BR"/>
              </w:rPr>
            </w:pPr>
            <w:r w:rsidRPr="003F10B6">
              <w:rPr>
                <w:rFonts w:eastAsia="Times New Roman" w:cstheme="minorHAnsi"/>
                <w:b/>
                <w:sz w:val="16"/>
                <w:szCs w:val="16"/>
                <w:lang w:eastAsia="pt-BR"/>
              </w:rPr>
              <w:t>30</w:t>
            </w:r>
          </w:p>
        </w:tc>
      </w:tr>
      <w:tr w:rsidR="003F10B6" w:rsidRPr="003F10B6" w:rsidTr="003F10B6">
        <w:trPr>
          <w:trHeight w:val="20"/>
          <w:jc w:val="center"/>
        </w:trPr>
        <w:tc>
          <w:tcPr>
            <w:tcW w:w="4410" w:type="pct"/>
            <w:vAlign w:val="center"/>
          </w:tcPr>
          <w:p w:rsidR="003F10B6" w:rsidRPr="003F10B6" w:rsidRDefault="003F10B6" w:rsidP="003F10B6">
            <w:pPr>
              <w:spacing w:after="300"/>
              <w:textAlignment w:val="baseline"/>
              <w:rPr>
                <w:rFonts w:eastAsia="Arial" w:cstheme="minorHAnsi"/>
                <w:color w:val="000000"/>
                <w:sz w:val="16"/>
                <w:szCs w:val="16"/>
              </w:rPr>
            </w:pPr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 xml:space="preserve">Maçaneta em feltro profissional 50x40 24 26 (par). Características: maçaneta com cabo em alumínio preto, com 350mm de comprimento e empunhadura </w:t>
            </w:r>
            <w:proofErr w:type="spellStart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>abs</w:t>
            </w:r>
            <w:proofErr w:type="spellEnd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 xml:space="preserve"> flexível, ponta em feltro 50x40mm, indicado para bombos de 24 e 26 de diâmetro.</w:t>
            </w:r>
          </w:p>
        </w:tc>
        <w:tc>
          <w:tcPr>
            <w:tcW w:w="590" w:type="pct"/>
            <w:vAlign w:val="center"/>
          </w:tcPr>
          <w:p w:rsidR="003F10B6" w:rsidRPr="003F10B6" w:rsidRDefault="003F10B6" w:rsidP="003F10B6">
            <w:pPr>
              <w:spacing w:after="300"/>
              <w:textAlignment w:val="baseline"/>
              <w:rPr>
                <w:rFonts w:eastAsia="Times New Roman" w:cstheme="minorHAnsi"/>
                <w:b/>
                <w:sz w:val="16"/>
                <w:szCs w:val="16"/>
                <w:lang w:eastAsia="pt-BR"/>
              </w:rPr>
            </w:pPr>
            <w:r w:rsidRPr="003F10B6">
              <w:rPr>
                <w:rFonts w:eastAsia="Times New Roman" w:cstheme="minorHAnsi"/>
                <w:b/>
                <w:sz w:val="16"/>
                <w:szCs w:val="16"/>
                <w:lang w:eastAsia="pt-BR"/>
              </w:rPr>
              <w:t>04</w:t>
            </w:r>
          </w:p>
        </w:tc>
      </w:tr>
      <w:tr w:rsidR="003F10B6" w:rsidRPr="003F10B6" w:rsidTr="003F10B6">
        <w:trPr>
          <w:trHeight w:val="20"/>
          <w:jc w:val="center"/>
        </w:trPr>
        <w:tc>
          <w:tcPr>
            <w:tcW w:w="4410" w:type="pct"/>
            <w:vAlign w:val="center"/>
          </w:tcPr>
          <w:p w:rsidR="003F10B6" w:rsidRPr="003F10B6" w:rsidRDefault="003F10B6" w:rsidP="003F10B6">
            <w:pPr>
              <w:spacing w:after="300"/>
              <w:textAlignment w:val="baseline"/>
              <w:rPr>
                <w:rFonts w:eastAsia="Arial" w:cstheme="minorHAnsi"/>
                <w:color w:val="000000"/>
                <w:sz w:val="16"/>
                <w:szCs w:val="16"/>
              </w:rPr>
            </w:pPr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>Baqueta para surdo marcial. Características: especificações técnicas com. 365mm dia. 25mm; l. 14 3/8; d.0,9840.</w:t>
            </w:r>
          </w:p>
        </w:tc>
        <w:tc>
          <w:tcPr>
            <w:tcW w:w="590" w:type="pct"/>
            <w:vAlign w:val="center"/>
          </w:tcPr>
          <w:p w:rsidR="003F10B6" w:rsidRPr="003F10B6" w:rsidRDefault="003F10B6" w:rsidP="003F10B6">
            <w:pPr>
              <w:spacing w:after="300"/>
              <w:textAlignment w:val="baseline"/>
              <w:rPr>
                <w:rFonts w:eastAsia="Times New Roman" w:cstheme="minorHAnsi"/>
                <w:b/>
                <w:sz w:val="16"/>
                <w:szCs w:val="16"/>
                <w:lang w:eastAsia="pt-BR"/>
              </w:rPr>
            </w:pPr>
            <w:r w:rsidRPr="003F10B6">
              <w:rPr>
                <w:rFonts w:eastAsia="Times New Roman" w:cstheme="minorHAnsi"/>
                <w:b/>
                <w:sz w:val="16"/>
                <w:szCs w:val="16"/>
                <w:lang w:eastAsia="pt-BR"/>
              </w:rPr>
              <w:t>08</w:t>
            </w:r>
          </w:p>
        </w:tc>
      </w:tr>
      <w:tr w:rsidR="003F10B6" w:rsidRPr="003F10B6" w:rsidTr="003F10B6">
        <w:trPr>
          <w:trHeight w:val="20"/>
          <w:jc w:val="center"/>
        </w:trPr>
        <w:tc>
          <w:tcPr>
            <w:tcW w:w="4410" w:type="pct"/>
            <w:vAlign w:val="center"/>
          </w:tcPr>
          <w:p w:rsidR="003F10B6" w:rsidRPr="003F10B6" w:rsidRDefault="003F10B6" w:rsidP="003F10B6">
            <w:pPr>
              <w:spacing w:after="300"/>
              <w:textAlignment w:val="baseline"/>
              <w:rPr>
                <w:rFonts w:eastAsia="Arial" w:cstheme="minorHAnsi"/>
                <w:color w:val="000000"/>
                <w:sz w:val="16"/>
                <w:szCs w:val="16"/>
              </w:rPr>
            </w:pPr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 xml:space="preserve">Baqueta para </w:t>
            </w:r>
            <w:proofErr w:type="spellStart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>tarol</w:t>
            </w:r>
            <w:proofErr w:type="spellEnd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 xml:space="preserve"> (par). Características: aplicação baterias acústicas, </w:t>
            </w:r>
            <w:proofErr w:type="spellStart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>tarol</w:t>
            </w:r>
            <w:proofErr w:type="spellEnd"/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>, repinique; especificações técnicas: considerações: esta baqueta tem medidas e peso que estão entre os modelos 7a e 5ª; medidas: comprimento 41cm - diâmetro 1,5cm; peso de cada baqueta é de aproximadamente 50 gramas.</w:t>
            </w:r>
          </w:p>
        </w:tc>
        <w:tc>
          <w:tcPr>
            <w:tcW w:w="590" w:type="pct"/>
            <w:vAlign w:val="center"/>
          </w:tcPr>
          <w:p w:rsidR="003F10B6" w:rsidRPr="003F10B6" w:rsidRDefault="003F10B6" w:rsidP="003F10B6">
            <w:pPr>
              <w:spacing w:after="300"/>
              <w:textAlignment w:val="baseline"/>
              <w:rPr>
                <w:rFonts w:eastAsia="Times New Roman" w:cstheme="minorHAnsi"/>
                <w:b/>
                <w:sz w:val="16"/>
                <w:szCs w:val="16"/>
                <w:lang w:eastAsia="pt-BR"/>
              </w:rPr>
            </w:pPr>
            <w:r w:rsidRPr="003F10B6">
              <w:rPr>
                <w:rFonts w:eastAsia="Times New Roman" w:cstheme="minorHAnsi"/>
                <w:b/>
                <w:sz w:val="16"/>
                <w:szCs w:val="16"/>
                <w:lang w:eastAsia="pt-BR"/>
              </w:rPr>
              <w:t>12</w:t>
            </w:r>
          </w:p>
        </w:tc>
      </w:tr>
      <w:tr w:rsidR="003F10B6" w:rsidRPr="003F10B6" w:rsidTr="003F10B6">
        <w:trPr>
          <w:trHeight w:val="20"/>
          <w:jc w:val="center"/>
        </w:trPr>
        <w:tc>
          <w:tcPr>
            <w:tcW w:w="4410" w:type="pct"/>
            <w:vAlign w:val="center"/>
          </w:tcPr>
          <w:p w:rsidR="003F10B6" w:rsidRPr="003F10B6" w:rsidRDefault="003F10B6" w:rsidP="003F10B6">
            <w:pPr>
              <w:spacing w:after="300"/>
              <w:textAlignment w:val="baseline"/>
              <w:rPr>
                <w:rFonts w:eastAsia="Arial" w:cstheme="minorHAnsi"/>
                <w:color w:val="000000"/>
                <w:sz w:val="16"/>
                <w:szCs w:val="16"/>
              </w:rPr>
            </w:pPr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>Estante de lira/teclado. Características: cor preto em microtextura hibrido evitando marcas e manchas; peso 2,15 kg; capacidade máxima de carga 30 kg; embalagem (c x a x l / cm): 10 x 10 x 100; altura máxima 100 cm; altura mínima 66 cm; largura máxima 41 cm; largura mínima 87 cm; comprimento 36 cm; material em aço e plástico; ajustes de altura.</w:t>
            </w:r>
          </w:p>
        </w:tc>
        <w:tc>
          <w:tcPr>
            <w:tcW w:w="590" w:type="pct"/>
            <w:vAlign w:val="center"/>
          </w:tcPr>
          <w:p w:rsidR="003F10B6" w:rsidRPr="003F10B6" w:rsidRDefault="003F10B6" w:rsidP="003F10B6">
            <w:pPr>
              <w:spacing w:after="300"/>
              <w:textAlignment w:val="baseline"/>
              <w:rPr>
                <w:rFonts w:eastAsia="Times New Roman" w:cstheme="minorHAnsi"/>
                <w:b/>
                <w:sz w:val="16"/>
                <w:szCs w:val="16"/>
                <w:lang w:eastAsia="pt-BR"/>
              </w:rPr>
            </w:pPr>
            <w:r w:rsidRPr="003F10B6">
              <w:rPr>
                <w:rFonts w:eastAsia="Times New Roman" w:cstheme="minorHAnsi"/>
                <w:b/>
                <w:sz w:val="16"/>
                <w:szCs w:val="16"/>
                <w:lang w:eastAsia="pt-BR"/>
              </w:rPr>
              <w:t>04</w:t>
            </w:r>
          </w:p>
        </w:tc>
      </w:tr>
      <w:tr w:rsidR="003F10B6" w:rsidRPr="003F10B6" w:rsidTr="003F10B6">
        <w:trPr>
          <w:trHeight w:val="20"/>
          <w:jc w:val="center"/>
        </w:trPr>
        <w:tc>
          <w:tcPr>
            <w:tcW w:w="4410" w:type="pct"/>
            <w:vAlign w:val="center"/>
          </w:tcPr>
          <w:p w:rsidR="003F10B6" w:rsidRPr="003F10B6" w:rsidRDefault="003F10B6" w:rsidP="003F10B6">
            <w:pPr>
              <w:spacing w:after="300"/>
              <w:textAlignment w:val="baseline"/>
              <w:rPr>
                <w:rFonts w:eastAsia="Arial" w:cstheme="minorHAnsi"/>
                <w:color w:val="000000"/>
                <w:sz w:val="16"/>
                <w:szCs w:val="16"/>
              </w:rPr>
            </w:pPr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lastRenderedPageBreak/>
              <w:t>Pele batedeira leitosa para caixa aro "14. Características: Confeccionada em material sintético de alta resistência, compatível com instrumentos de percussão do tipo caixa com diâmetro de 14 polegadas; indicada para uso em bandas marciais, fanfarras e atividades musicais institucionais; deverá apresentar boa resposta sonora, durabilidade e resistência ao uso contínuo, sendo compatível com sistemas de afinação mecânica padrão.</w:t>
            </w:r>
          </w:p>
        </w:tc>
        <w:tc>
          <w:tcPr>
            <w:tcW w:w="590" w:type="pct"/>
            <w:vAlign w:val="center"/>
          </w:tcPr>
          <w:p w:rsidR="003F10B6" w:rsidRPr="003F10B6" w:rsidRDefault="003F10B6" w:rsidP="003F10B6">
            <w:pPr>
              <w:spacing w:after="300"/>
              <w:textAlignment w:val="baseline"/>
              <w:rPr>
                <w:rFonts w:eastAsia="Times New Roman" w:cstheme="minorHAnsi"/>
                <w:b/>
                <w:sz w:val="16"/>
                <w:szCs w:val="16"/>
                <w:lang w:eastAsia="pt-BR"/>
              </w:rPr>
            </w:pPr>
            <w:r w:rsidRPr="003F10B6">
              <w:rPr>
                <w:rFonts w:eastAsia="Times New Roman" w:cstheme="minorHAnsi"/>
                <w:b/>
                <w:sz w:val="16"/>
                <w:szCs w:val="16"/>
                <w:lang w:eastAsia="pt-BR"/>
              </w:rPr>
              <w:t>10</w:t>
            </w:r>
          </w:p>
        </w:tc>
      </w:tr>
      <w:tr w:rsidR="003F10B6" w:rsidRPr="003F10B6" w:rsidTr="003F10B6">
        <w:trPr>
          <w:trHeight w:val="20"/>
          <w:jc w:val="center"/>
        </w:trPr>
        <w:tc>
          <w:tcPr>
            <w:tcW w:w="4410" w:type="pct"/>
            <w:vAlign w:val="center"/>
          </w:tcPr>
          <w:p w:rsidR="003F10B6" w:rsidRPr="003F10B6" w:rsidRDefault="003F10B6" w:rsidP="003F10B6">
            <w:pPr>
              <w:spacing w:after="300"/>
              <w:textAlignment w:val="baseline"/>
              <w:rPr>
                <w:rFonts w:eastAsia="Arial" w:cstheme="minorHAnsi"/>
                <w:color w:val="000000"/>
                <w:sz w:val="16"/>
                <w:szCs w:val="16"/>
              </w:rPr>
            </w:pPr>
            <w:r w:rsidRPr="003F10B6">
              <w:rPr>
                <w:rFonts w:eastAsia="Arial" w:cstheme="minorHAnsi"/>
                <w:color w:val="000000"/>
                <w:sz w:val="16"/>
                <w:szCs w:val="16"/>
              </w:rPr>
              <w:t>Pele resposta para caixa "14". Características: confeccionada em material sintético apropriado para aplicação inferior em instrumentos de percussão do tipo caixa com diâmetro de 14 polegadas; deverá possibilitar adequada sensibilidade, resposta as esteiras e definição sonora, sendo compatível com sistemas de afinação mecânica padrão e indicada para uso em bandas marciais, fanfarras e atividades musicais institucionais.</w:t>
            </w:r>
          </w:p>
        </w:tc>
        <w:tc>
          <w:tcPr>
            <w:tcW w:w="590" w:type="pct"/>
            <w:vAlign w:val="center"/>
          </w:tcPr>
          <w:p w:rsidR="003F10B6" w:rsidRPr="003F10B6" w:rsidRDefault="003F10B6" w:rsidP="003F10B6">
            <w:pPr>
              <w:spacing w:after="300"/>
              <w:textAlignment w:val="baseline"/>
              <w:rPr>
                <w:rFonts w:eastAsia="Times New Roman" w:cstheme="minorHAnsi"/>
                <w:b/>
                <w:sz w:val="16"/>
                <w:szCs w:val="16"/>
                <w:lang w:eastAsia="pt-BR"/>
              </w:rPr>
            </w:pPr>
            <w:r w:rsidRPr="003F10B6">
              <w:rPr>
                <w:rFonts w:eastAsia="Times New Roman" w:cstheme="minorHAnsi"/>
                <w:b/>
                <w:sz w:val="16"/>
                <w:szCs w:val="16"/>
                <w:lang w:eastAsia="pt-BR"/>
              </w:rPr>
              <w:t>04</w:t>
            </w:r>
          </w:p>
        </w:tc>
      </w:tr>
    </w:tbl>
    <w:p w:rsidR="00784346" w:rsidRPr="003F10B6" w:rsidRDefault="00663FCC" w:rsidP="002744DC">
      <w:pPr>
        <w:shd w:val="clear" w:color="auto" w:fill="FBFBFB"/>
        <w:spacing w:before="240" w:after="0" w:line="240" w:lineRule="auto"/>
        <w:ind w:firstLine="708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3F10B6">
        <w:rPr>
          <w:rFonts w:eastAsia="Times New Roman" w:cstheme="minorHAnsi"/>
          <w:sz w:val="16"/>
          <w:szCs w:val="16"/>
          <w:lang w:eastAsia="pt-BR"/>
        </w:rPr>
        <w:t xml:space="preserve">Para tanto, esta Administração convoca as empresas interessadas a enviarem suas propostas no prazo de três dias úteis, a contar desta data, para o e-mail </w:t>
      </w:r>
      <w:r w:rsidR="00E31A55" w:rsidRPr="003F10B6">
        <w:rPr>
          <w:rFonts w:eastAsia="Times New Roman" w:cstheme="minorHAnsi"/>
          <w:b/>
          <w:sz w:val="16"/>
          <w:szCs w:val="16"/>
          <w:lang w:eastAsia="pt-BR"/>
        </w:rPr>
        <w:t>comprassanto@gmail.com</w:t>
      </w:r>
      <w:r w:rsidRPr="003F10B6">
        <w:rPr>
          <w:rFonts w:eastAsia="Times New Roman" w:cstheme="minorHAnsi"/>
          <w:sz w:val="16"/>
          <w:szCs w:val="16"/>
          <w:lang w:eastAsia="pt-BR"/>
        </w:rPr>
        <w:t>, ou entregar pessoalmente no setor de compras e licitações, localizado no 3º piso do Centro Administrativo Municipal. No caso do envio por e-mail, a empresa deverá solicitar a confirmação do recebimento.</w:t>
      </w:r>
    </w:p>
    <w:p w:rsidR="00967CC1" w:rsidRPr="003F10B6" w:rsidRDefault="00967CC1" w:rsidP="00784346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3F10B6">
        <w:rPr>
          <w:rFonts w:eastAsia="Times New Roman" w:cstheme="minorHAnsi"/>
          <w:sz w:val="16"/>
          <w:szCs w:val="16"/>
          <w:lang w:eastAsia="pt-BR"/>
        </w:rPr>
        <w:t>As</w:t>
      </w:r>
      <w:r w:rsidR="006D7B65" w:rsidRPr="003F10B6">
        <w:rPr>
          <w:rFonts w:eastAsia="Times New Roman" w:cstheme="minorHAnsi"/>
          <w:sz w:val="16"/>
          <w:szCs w:val="16"/>
          <w:lang w:eastAsia="pt-BR"/>
        </w:rPr>
        <w:t xml:space="preserve"> </w:t>
      </w:r>
      <w:r w:rsidRPr="003F10B6">
        <w:rPr>
          <w:rFonts w:eastAsia="Times New Roman" w:cstheme="minorHAnsi"/>
          <w:sz w:val="16"/>
          <w:szCs w:val="16"/>
          <w:lang w:eastAsia="pt-BR"/>
        </w:rPr>
        <w:t>empresas deverão encaminhar suas propostas, contendo as seguintes informações:</w:t>
      </w:r>
    </w:p>
    <w:p w:rsidR="00967CC1" w:rsidRPr="003F10B6" w:rsidRDefault="00967CC1" w:rsidP="00967CC1">
      <w:pPr>
        <w:shd w:val="clear" w:color="auto" w:fill="FBFBFB"/>
        <w:spacing w:after="300" w:line="240" w:lineRule="auto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3F10B6">
        <w:rPr>
          <w:rFonts w:eastAsia="Times New Roman" w:cstheme="minorHAnsi"/>
          <w:sz w:val="16"/>
          <w:szCs w:val="16"/>
          <w:lang w:eastAsia="pt-BR"/>
        </w:rPr>
        <w:t>1- Nome completo da empresa;</w:t>
      </w:r>
      <w:r w:rsidR="00FD2360" w:rsidRPr="003F10B6">
        <w:rPr>
          <w:rFonts w:eastAsia="Times New Roman" w:cstheme="minorHAnsi"/>
          <w:sz w:val="16"/>
          <w:szCs w:val="16"/>
          <w:lang w:eastAsia="pt-BR"/>
        </w:rPr>
        <w:br/>
      </w:r>
      <w:r w:rsidRPr="003F10B6">
        <w:rPr>
          <w:rFonts w:eastAsia="Times New Roman" w:cstheme="minorHAnsi"/>
          <w:sz w:val="16"/>
          <w:szCs w:val="16"/>
          <w:lang w:eastAsia="pt-BR"/>
        </w:rPr>
        <w:t>2- CNPJ;</w:t>
      </w:r>
      <w:r w:rsidR="00FD2360" w:rsidRPr="003F10B6">
        <w:rPr>
          <w:rFonts w:eastAsia="Times New Roman" w:cstheme="minorHAnsi"/>
          <w:sz w:val="16"/>
          <w:szCs w:val="16"/>
          <w:lang w:eastAsia="pt-BR"/>
        </w:rPr>
        <w:br/>
      </w:r>
      <w:r w:rsidRPr="003F10B6">
        <w:rPr>
          <w:rFonts w:eastAsia="Times New Roman" w:cstheme="minorHAnsi"/>
          <w:sz w:val="16"/>
          <w:szCs w:val="16"/>
          <w:lang w:eastAsia="pt-BR"/>
        </w:rPr>
        <w:t>3- Endereço;</w:t>
      </w:r>
      <w:r w:rsidR="00FD2360" w:rsidRPr="003F10B6">
        <w:rPr>
          <w:rFonts w:eastAsia="Times New Roman" w:cstheme="minorHAnsi"/>
          <w:sz w:val="16"/>
          <w:szCs w:val="16"/>
          <w:lang w:eastAsia="pt-BR"/>
        </w:rPr>
        <w:br/>
      </w:r>
      <w:r w:rsidRPr="003F10B6">
        <w:rPr>
          <w:rFonts w:eastAsia="Times New Roman" w:cstheme="minorHAnsi"/>
          <w:sz w:val="16"/>
          <w:szCs w:val="16"/>
          <w:lang w:eastAsia="pt-BR"/>
        </w:rPr>
        <w:t>4-Telefone;</w:t>
      </w:r>
      <w:r w:rsidR="00FD2360" w:rsidRPr="003F10B6">
        <w:rPr>
          <w:rFonts w:eastAsia="Times New Roman" w:cstheme="minorHAnsi"/>
          <w:sz w:val="16"/>
          <w:szCs w:val="16"/>
          <w:lang w:eastAsia="pt-BR"/>
        </w:rPr>
        <w:br/>
      </w:r>
      <w:r w:rsidRPr="003F10B6">
        <w:rPr>
          <w:rFonts w:eastAsia="Times New Roman" w:cstheme="minorHAnsi"/>
          <w:sz w:val="16"/>
          <w:szCs w:val="16"/>
          <w:lang w:eastAsia="pt-BR"/>
        </w:rPr>
        <w:t>5- E-mail; </w:t>
      </w:r>
      <w:r w:rsidR="00FD2360" w:rsidRPr="003F10B6">
        <w:rPr>
          <w:rFonts w:eastAsia="Times New Roman" w:cstheme="minorHAnsi"/>
          <w:sz w:val="16"/>
          <w:szCs w:val="16"/>
          <w:lang w:eastAsia="pt-BR"/>
        </w:rPr>
        <w:br/>
      </w:r>
      <w:r w:rsidR="006D7B65" w:rsidRPr="003F10B6">
        <w:rPr>
          <w:rFonts w:eastAsia="Times New Roman" w:cstheme="minorHAnsi"/>
          <w:sz w:val="16"/>
          <w:szCs w:val="16"/>
          <w:lang w:eastAsia="pt-BR"/>
        </w:rPr>
        <w:t>6- Valor unitário, valor total por item e valor global da cotação;</w:t>
      </w:r>
      <w:r w:rsidR="00FD2360" w:rsidRPr="003F10B6">
        <w:rPr>
          <w:rFonts w:eastAsia="Times New Roman" w:cstheme="minorHAnsi"/>
          <w:sz w:val="16"/>
          <w:szCs w:val="16"/>
          <w:lang w:eastAsia="pt-BR"/>
        </w:rPr>
        <w:br/>
        <w:t>7</w:t>
      </w:r>
      <w:r w:rsidR="006D7B65" w:rsidRPr="003F10B6">
        <w:rPr>
          <w:rFonts w:eastAsia="Times New Roman" w:cstheme="minorHAnsi"/>
          <w:sz w:val="16"/>
          <w:szCs w:val="16"/>
          <w:lang w:eastAsia="pt-BR"/>
        </w:rPr>
        <w:t>- Marca</w:t>
      </w:r>
      <w:r w:rsidR="00C35A28" w:rsidRPr="003F10B6">
        <w:rPr>
          <w:rFonts w:eastAsia="Times New Roman" w:cstheme="minorHAnsi"/>
          <w:sz w:val="16"/>
          <w:szCs w:val="16"/>
          <w:lang w:eastAsia="pt-BR"/>
        </w:rPr>
        <w:t xml:space="preserve"> e modelo</w:t>
      </w:r>
      <w:r w:rsidR="006D7B65" w:rsidRPr="003F10B6">
        <w:rPr>
          <w:rFonts w:eastAsia="Times New Roman" w:cstheme="minorHAnsi"/>
          <w:sz w:val="16"/>
          <w:szCs w:val="16"/>
          <w:lang w:eastAsia="pt-BR"/>
        </w:rPr>
        <w:t xml:space="preserve"> do material</w:t>
      </w:r>
      <w:r w:rsidR="00C35A28" w:rsidRPr="003F10B6">
        <w:rPr>
          <w:rFonts w:eastAsia="Times New Roman" w:cstheme="minorHAnsi"/>
          <w:sz w:val="16"/>
          <w:szCs w:val="16"/>
          <w:lang w:eastAsia="pt-BR"/>
        </w:rPr>
        <w:t>/produto</w:t>
      </w:r>
      <w:r w:rsidR="006D7B65" w:rsidRPr="003F10B6">
        <w:rPr>
          <w:rFonts w:eastAsia="Times New Roman" w:cstheme="minorHAnsi"/>
          <w:sz w:val="16"/>
          <w:szCs w:val="16"/>
          <w:lang w:eastAsia="pt-BR"/>
        </w:rPr>
        <w:t>;</w:t>
      </w:r>
      <w:r w:rsidR="00FD2360" w:rsidRPr="003F10B6">
        <w:rPr>
          <w:rFonts w:eastAsia="Times New Roman" w:cstheme="minorHAnsi"/>
          <w:sz w:val="16"/>
          <w:szCs w:val="16"/>
          <w:lang w:eastAsia="pt-BR"/>
        </w:rPr>
        <w:br/>
        <w:t>8</w:t>
      </w:r>
      <w:r w:rsidR="006D7B65" w:rsidRPr="003F10B6">
        <w:rPr>
          <w:rFonts w:eastAsia="Times New Roman" w:cstheme="minorHAnsi"/>
          <w:sz w:val="16"/>
          <w:szCs w:val="16"/>
          <w:lang w:eastAsia="pt-BR"/>
        </w:rPr>
        <w:t>- Prazo de entrega. </w:t>
      </w:r>
      <w:r w:rsidR="00FD2360" w:rsidRPr="003F10B6">
        <w:rPr>
          <w:rFonts w:eastAsia="Times New Roman" w:cstheme="minorHAnsi"/>
          <w:sz w:val="16"/>
          <w:szCs w:val="16"/>
          <w:lang w:eastAsia="pt-BR"/>
        </w:rPr>
        <w:br/>
        <w:t>9</w:t>
      </w:r>
      <w:r w:rsidRPr="003F10B6">
        <w:rPr>
          <w:rFonts w:eastAsia="Times New Roman" w:cstheme="minorHAnsi"/>
          <w:sz w:val="16"/>
          <w:szCs w:val="16"/>
          <w:lang w:eastAsia="pt-BR"/>
        </w:rPr>
        <w:t>- Data de validade da proposta;</w:t>
      </w:r>
      <w:r w:rsidR="00FD2360" w:rsidRPr="003F10B6">
        <w:rPr>
          <w:rFonts w:eastAsia="Times New Roman" w:cstheme="minorHAnsi"/>
          <w:sz w:val="16"/>
          <w:szCs w:val="16"/>
          <w:lang w:eastAsia="pt-BR"/>
        </w:rPr>
        <w:br/>
        <w:t>10</w:t>
      </w:r>
      <w:r w:rsidRPr="003F10B6">
        <w:rPr>
          <w:rFonts w:eastAsia="Times New Roman" w:cstheme="minorHAnsi"/>
          <w:sz w:val="16"/>
          <w:szCs w:val="16"/>
          <w:lang w:eastAsia="pt-BR"/>
        </w:rPr>
        <w:t>- Assinatura do responsável pela empresa;</w:t>
      </w:r>
    </w:p>
    <w:p w:rsidR="002744DC" w:rsidRPr="003F10B6" w:rsidRDefault="00967CC1" w:rsidP="002744DC">
      <w:pPr>
        <w:shd w:val="clear" w:color="auto" w:fill="FBFBFB"/>
        <w:spacing w:after="0" w:line="240" w:lineRule="auto"/>
        <w:ind w:firstLine="851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3F10B6">
        <w:rPr>
          <w:rFonts w:eastAsia="Times New Roman" w:cstheme="minorHAnsi"/>
          <w:b/>
          <w:bCs/>
          <w:sz w:val="16"/>
          <w:szCs w:val="16"/>
          <w:u w:val="single"/>
          <w:lang w:eastAsia="pt-BR"/>
        </w:rPr>
        <w:t>A empresa detentora da proposta mais vantajosa, </w:t>
      </w:r>
      <w:r w:rsidRPr="003F10B6">
        <w:rPr>
          <w:rFonts w:eastAsia="Times New Roman" w:cstheme="minorHAnsi"/>
          <w:sz w:val="16"/>
          <w:szCs w:val="16"/>
          <w:lang w:eastAsia="pt-BR"/>
        </w:rPr>
        <w:t>será contatada por esta Administração para sequência</w:t>
      </w:r>
      <w:r w:rsidR="006D7B65" w:rsidRPr="003F10B6">
        <w:rPr>
          <w:rFonts w:eastAsia="Times New Roman" w:cstheme="minorHAnsi"/>
          <w:sz w:val="16"/>
          <w:szCs w:val="16"/>
          <w:lang w:eastAsia="pt-BR"/>
        </w:rPr>
        <w:t xml:space="preserve"> dos trâmites, visando, assim, à</w:t>
      </w:r>
      <w:r w:rsidRPr="003F10B6">
        <w:rPr>
          <w:rFonts w:eastAsia="Times New Roman" w:cstheme="minorHAnsi"/>
          <w:sz w:val="16"/>
          <w:szCs w:val="16"/>
          <w:lang w:eastAsia="pt-BR"/>
        </w:rPr>
        <w:t xml:space="preserve"> </w:t>
      </w:r>
      <w:r w:rsidR="006D7B65" w:rsidRPr="003F10B6">
        <w:rPr>
          <w:rFonts w:eastAsia="Times New Roman" w:cstheme="minorHAnsi"/>
          <w:sz w:val="16"/>
          <w:szCs w:val="16"/>
          <w:lang w:eastAsia="pt-BR"/>
        </w:rPr>
        <w:t>aquisição.</w:t>
      </w:r>
    </w:p>
    <w:p w:rsidR="00FD2360" w:rsidRPr="003F10B6" w:rsidRDefault="00FD2360" w:rsidP="002744DC">
      <w:pPr>
        <w:shd w:val="clear" w:color="auto" w:fill="FBFBFB"/>
        <w:spacing w:after="0" w:line="240" w:lineRule="auto"/>
        <w:ind w:firstLine="851"/>
        <w:jc w:val="right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3F10B6">
        <w:rPr>
          <w:rFonts w:eastAsia="Times New Roman" w:cstheme="minorHAnsi"/>
          <w:sz w:val="16"/>
          <w:szCs w:val="16"/>
          <w:lang w:eastAsia="pt-BR"/>
        </w:rPr>
        <w:t xml:space="preserve">Santo Augusto, </w:t>
      </w:r>
      <w:r w:rsidR="003F10B6" w:rsidRPr="003F10B6">
        <w:rPr>
          <w:rFonts w:eastAsia="Times New Roman" w:cstheme="minorHAnsi"/>
          <w:sz w:val="16"/>
          <w:szCs w:val="16"/>
          <w:lang w:eastAsia="pt-BR"/>
        </w:rPr>
        <w:t>18 de maio</w:t>
      </w:r>
      <w:r w:rsidR="00E31A55" w:rsidRPr="003F10B6">
        <w:rPr>
          <w:rFonts w:eastAsia="Times New Roman" w:cstheme="minorHAnsi"/>
          <w:sz w:val="16"/>
          <w:szCs w:val="16"/>
          <w:lang w:eastAsia="pt-BR"/>
        </w:rPr>
        <w:t xml:space="preserve"> de 2026</w:t>
      </w:r>
      <w:r w:rsidRPr="003F10B6">
        <w:rPr>
          <w:rFonts w:eastAsia="Times New Roman" w:cstheme="minorHAnsi"/>
          <w:sz w:val="16"/>
          <w:szCs w:val="16"/>
          <w:lang w:eastAsia="pt-BR"/>
        </w:rPr>
        <w:t>.</w:t>
      </w:r>
    </w:p>
    <w:p w:rsidR="00AB7364" w:rsidRDefault="00AB7364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</w:p>
    <w:p w:rsidR="005844A7" w:rsidRDefault="005844A7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</w:p>
    <w:p w:rsidR="005844A7" w:rsidRPr="003F10B6" w:rsidRDefault="005844A7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  <w:bookmarkStart w:id="0" w:name="_GoBack"/>
      <w:bookmarkEnd w:id="0"/>
    </w:p>
    <w:p w:rsidR="002744DC" w:rsidRPr="003F10B6" w:rsidRDefault="002744DC" w:rsidP="002744DC">
      <w:pPr>
        <w:shd w:val="clear" w:color="auto" w:fill="FBFBFB"/>
        <w:spacing w:after="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</w:p>
    <w:p w:rsidR="00FD2360" w:rsidRPr="003F10B6" w:rsidRDefault="00BB0840" w:rsidP="002744DC">
      <w:pPr>
        <w:shd w:val="clear" w:color="auto" w:fill="FBFBFB"/>
        <w:spacing w:after="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3F10B6">
        <w:rPr>
          <w:rFonts w:eastAsia="Times New Roman" w:cstheme="minorHAnsi"/>
          <w:sz w:val="16"/>
          <w:szCs w:val="16"/>
          <w:lang w:eastAsia="pt-BR"/>
        </w:rPr>
        <w:t>UMBERTO LUIS ROVEDA TASSI</w:t>
      </w:r>
      <w:r w:rsidR="00FD2360" w:rsidRPr="003F10B6">
        <w:rPr>
          <w:rFonts w:eastAsia="Times New Roman" w:cstheme="minorHAnsi"/>
          <w:sz w:val="16"/>
          <w:szCs w:val="16"/>
          <w:lang w:eastAsia="pt-BR"/>
        </w:rPr>
        <w:br/>
        <w:t>Secretário Municipal de Administração</w:t>
      </w:r>
    </w:p>
    <w:sectPr w:rsidR="00FD2360" w:rsidRPr="003F10B6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5CED" w:rsidRDefault="00F75CED" w:rsidP="003F10B6">
      <w:pPr>
        <w:spacing w:after="0" w:line="240" w:lineRule="auto"/>
      </w:pPr>
      <w:r>
        <w:separator/>
      </w:r>
    </w:p>
  </w:endnote>
  <w:endnote w:type="continuationSeparator" w:id="0">
    <w:p w:rsidR="00F75CED" w:rsidRDefault="00F75CED" w:rsidP="003F10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10B6" w:rsidRDefault="003F10B6" w:rsidP="003F10B6">
    <w:pPr>
      <w:pStyle w:val="Rodap"/>
      <w:jc w:val="center"/>
      <w:rPr>
        <w:rFonts w:ascii="Arial Narrow" w:hAnsi="Arial Narrow"/>
        <w:sz w:val="16"/>
        <w:szCs w:val="16"/>
      </w:rPr>
    </w:pPr>
    <w:r>
      <w:rPr>
        <w:rFonts w:ascii="Arial Narrow" w:hAnsi="Arial Narrow"/>
        <w:sz w:val="16"/>
        <w:szCs w:val="16"/>
      </w:rPr>
      <w:t>Rua Cel. Júlio Pereira dos Santos, 465 – e-mail: compras@santoaugusto.rs.gov.br – CEP: 98.590-000 – Santo Augusto – RS</w:t>
    </w:r>
  </w:p>
  <w:p w:rsidR="003F10B6" w:rsidRDefault="003F10B6" w:rsidP="003F10B6">
    <w:pPr>
      <w:pStyle w:val="Rodap"/>
      <w:jc w:val="center"/>
      <w:rPr>
        <w:rFonts w:cs="Arial"/>
        <w:b/>
      </w:rPr>
    </w:pPr>
    <w:r>
      <w:rPr>
        <w:rFonts w:cs="Arial"/>
        <w:b/>
      </w:rPr>
      <w:t>“NÃO USE DROGAS, DOE ÓRGÃOS, DOE SANGUE: SALVE VIDAS”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5CED" w:rsidRDefault="00F75CED" w:rsidP="003F10B6">
      <w:pPr>
        <w:spacing w:after="0" w:line="240" w:lineRule="auto"/>
      </w:pPr>
      <w:r>
        <w:separator/>
      </w:r>
    </w:p>
  </w:footnote>
  <w:footnote w:type="continuationSeparator" w:id="0">
    <w:p w:rsidR="00F75CED" w:rsidRDefault="00F75CED" w:rsidP="003F10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236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383"/>
      <w:gridCol w:w="8874"/>
    </w:tblGrid>
    <w:tr w:rsidR="003F10B6" w:rsidRPr="00643148" w:rsidTr="00906DAD">
      <w:trPr>
        <w:trHeight w:val="583"/>
      </w:trPr>
      <w:tc>
        <w:tcPr>
          <w:tcW w:w="1380" w:type="dxa"/>
        </w:tcPr>
        <w:p w:rsidR="003F10B6" w:rsidRDefault="003F10B6" w:rsidP="003F10B6">
          <w:pPr>
            <w:pStyle w:val="Ttulo"/>
            <w:ind w:firstLine="0"/>
            <w:jc w:val="left"/>
          </w:pPr>
          <w:r>
            <w:rPr>
              <w:noProof/>
            </w:rPr>
            <w:drawing>
              <wp:inline distT="0" distB="0" distL="0" distR="0" wp14:anchorId="2D9B4183" wp14:editId="382D1189">
                <wp:extent cx="789305" cy="675861"/>
                <wp:effectExtent l="0" t="0" r="0" b="0"/>
                <wp:docPr id="8" name="Imagem 8" descr="BRASÃO DE SANTO AUGUST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BRASÃO DE SANTO AUGUST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98633" cy="6838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856" w:type="dxa"/>
        </w:tcPr>
        <w:tbl>
          <w:tblPr>
            <w:tblW w:w="8734" w:type="dxa"/>
            <w:tblLook w:val="04A0" w:firstRow="1" w:lastRow="0" w:firstColumn="1" w:lastColumn="0" w:noHBand="0" w:noVBand="1"/>
          </w:tblPr>
          <w:tblGrid>
            <w:gridCol w:w="236"/>
            <w:gridCol w:w="6410"/>
            <w:gridCol w:w="2088"/>
          </w:tblGrid>
          <w:tr w:rsidR="003F10B6" w:rsidRPr="00770040" w:rsidTr="00906DAD">
            <w:trPr>
              <w:trHeight w:val="1132"/>
            </w:trPr>
            <w:tc>
              <w:tcPr>
                <w:tcW w:w="236" w:type="dxa"/>
              </w:tcPr>
              <w:p w:rsidR="003F10B6" w:rsidRPr="00770040" w:rsidRDefault="003F10B6" w:rsidP="003F10B6">
                <w:pPr>
                  <w:pStyle w:val="Ttulo"/>
                  <w:ind w:firstLine="0"/>
                  <w:rPr>
                    <w:rFonts w:ascii="Times New Roman" w:hAnsi="Times New Roman" w:cs="Times New Roman"/>
                    <w:sz w:val="24"/>
                  </w:rPr>
                </w:pPr>
              </w:p>
            </w:tc>
            <w:tc>
              <w:tcPr>
                <w:tcW w:w="6410" w:type="dxa"/>
              </w:tcPr>
              <w:p w:rsidR="003F10B6" w:rsidRPr="00E37252" w:rsidRDefault="003F10B6" w:rsidP="003F10B6">
                <w:pPr>
                  <w:ind w:left="686" w:firstLine="3"/>
                  <w:rPr>
                    <w:sz w:val="32"/>
                    <w:szCs w:val="32"/>
                  </w:rPr>
                </w:pPr>
                <w:r w:rsidRPr="00E37252">
                  <w:rPr>
                    <w:sz w:val="28"/>
                    <w:szCs w:val="24"/>
                  </w:rPr>
                  <w:t xml:space="preserve">ESTADO DO RIO GRANDE DO SUL </w:t>
                </w:r>
              </w:p>
              <w:p w:rsidR="003F10B6" w:rsidRPr="00E37252" w:rsidRDefault="003F10B6" w:rsidP="003F10B6">
                <w:pPr>
                  <w:ind w:left="686" w:firstLine="3"/>
                  <w:rPr>
                    <w:sz w:val="24"/>
                    <w:szCs w:val="24"/>
                  </w:rPr>
                </w:pPr>
                <w:r w:rsidRPr="00E37252">
                  <w:rPr>
                    <w:sz w:val="24"/>
                    <w:szCs w:val="24"/>
                  </w:rPr>
                  <w:t>MUNICÍPIO DE SANTO AUGUSTO</w:t>
                </w:r>
              </w:p>
              <w:p w:rsidR="003F10B6" w:rsidRPr="00687564" w:rsidRDefault="003F10B6" w:rsidP="003F10B6">
                <w:pPr>
                  <w:pStyle w:val="SemEspaamento"/>
                  <w:rPr>
                    <w:sz w:val="19"/>
                    <w:szCs w:val="19"/>
                  </w:rPr>
                </w:pPr>
                <w:r>
                  <w:rPr>
                    <w:rFonts w:ascii="Times New Roman" w:hAnsi="Times New Roman" w:cs="Times New Roman"/>
                    <w:sz w:val="24"/>
                  </w:rPr>
                  <w:t xml:space="preserve">            </w:t>
                </w:r>
                <w:r w:rsidRPr="00E37252">
                  <w:rPr>
                    <w:rFonts w:ascii="Times New Roman" w:hAnsi="Times New Roman" w:cs="Times New Roman"/>
                    <w:sz w:val="24"/>
                  </w:rPr>
                  <w:t>PODER EXECUTIVO</w:t>
                </w:r>
              </w:p>
            </w:tc>
            <w:tc>
              <w:tcPr>
                <w:tcW w:w="2088" w:type="dxa"/>
              </w:tcPr>
              <w:p w:rsidR="003F10B6" w:rsidRPr="00770040" w:rsidRDefault="003F10B6" w:rsidP="003F10B6">
                <w:pPr>
                  <w:pStyle w:val="Ttulo"/>
                  <w:ind w:firstLine="0"/>
                  <w:rPr>
                    <w:rFonts w:ascii="Times New Roman" w:hAnsi="Times New Roman" w:cs="Times New Roman"/>
                    <w:sz w:val="24"/>
                  </w:rPr>
                </w:pPr>
              </w:p>
            </w:tc>
          </w:tr>
        </w:tbl>
        <w:p w:rsidR="003F10B6" w:rsidRPr="00643148" w:rsidRDefault="003F10B6" w:rsidP="003F10B6">
          <w:pPr>
            <w:pStyle w:val="Ttulo"/>
            <w:ind w:firstLine="0"/>
            <w:rPr>
              <w:rFonts w:ascii="Times New Roman" w:hAnsi="Times New Roman" w:cs="Times New Roman"/>
              <w:sz w:val="24"/>
            </w:rPr>
          </w:pPr>
        </w:p>
      </w:tc>
    </w:tr>
  </w:tbl>
  <w:p w:rsidR="003F10B6" w:rsidRPr="0001155B" w:rsidRDefault="003F10B6" w:rsidP="003F10B6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C44BEC"/>
    <w:multiLevelType w:val="multilevel"/>
    <w:tmpl w:val="A66AA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39132E"/>
    <w:multiLevelType w:val="multilevel"/>
    <w:tmpl w:val="E19EF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F172D60"/>
    <w:multiLevelType w:val="multilevel"/>
    <w:tmpl w:val="03C27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8821A26"/>
    <w:multiLevelType w:val="multilevel"/>
    <w:tmpl w:val="B0CCF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F0E05A0"/>
    <w:multiLevelType w:val="multilevel"/>
    <w:tmpl w:val="E02C7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CC1"/>
    <w:rsid w:val="00022273"/>
    <w:rsid w:val="00136BAD"/>
    <w:rsid w:val="001D501D"/>
    <w:rsid w:val="0024614F"/>
    <w:rsid w:val="002744DC"/>
    <w:rsid w:val="00290E70"/>
    <w:rsid w:val="002B7FA6"/>
    <w:rsid w:val="003557FB"/>
    <w:rsid w:val="003F10B6"/>
    <w:rsid w:val="00542930"/>
    <w:rsid w:val="00556BB6"/>
    <w:rsid w:val="005844A7"/>
    <w:rsid w:val="00663FCC"/>
    <w:rsid w:val="006D7B65"/>
    <w:rsid w:val="00763D81"/>
    <w:rsid w:val="00784346"/>
    <w:rsid w:val="007D3BB6"/>
    <w:rsid w:val="00826A29"/>
    <w:rsid w:val="00967CC1"/>
    <w:rsid w:val="00AB7364"/>
    <w:rsid w:val="00B01F16"/>
    <w:rsid w:val="00B33DEC"/>
    <w:rsid w:val="00BB0840"/>
    <w:rsid w:val="00C2252B"/>
    <w:rsid w:val="00C35A28"/>
    <w:rsid w:val="00CF5D20"/>
    <w:rsid w:val="00D8562A"/>
    <w:rsid w:val="00E31A55"/>
    <w:rsid w:val="00EE62F6"/>
    <w:rsid w:val="00F75CED"/>
    <w:rsid w:val="00FD2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10D4E8-1B16-4353-9819-45323351E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67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967CC1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967CC1"/>
    <w:rPr>
      <w:b/>
      <w:bCs/>
    </w:rPr>
  </w:style>
  <w:style w:type="character" w:styleId="nfase">
    <w:name w:val="Emphasis"/>
    <w:basedOn w:val="Fontepargpadro"/>
    <w:uiPriority w:val="20"/>
    <w:qFormat/>
    <w:rsid w:val="00967CC1"/>
    <w:rPr>
      <w:i/>
      <w:iCs/>
    </w:rPr>
  </w:style>
  <w:style w:type="table" w:styleId="Tabelacomgrade">
    <w:name w:val="Table Grid"/>
    <w:basedOn w:val="Tabelanormal"/>
    <w:uiPriority w:val="39"/>
    <w:rsid w:val="00967C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35A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5A28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F10B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F10B6"/>
  </w:style>
  <w:style w:type="paragraph" w:styleId="Rodap">
    <w:name w:val="footer"/>
    <w:basedOn w:val="Normal"/>
    <w:link w:val="RodapChar"/>
    <w:unhideWhenUsed/>
    <w:rsid w:val="003F10B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3F10B6"/>
  </w:style>
  <w:style w:type="paragraph" w:styleId="SemEspaamento">
    <w:name w:val="No Spacing"/>
    <w:link w:val="SemEspaamentoChar"/>
    <w:uiPriority w:val="1"/>
    <w:qFormat/>
    <w:rsid w:val="003F10B6"/>
    <w:pPr>
      <w:spacing w:after="0" w:line="240" w:lineRule="auto"/>
    </w:pPr>
    <w:rPr>
      <w:rFonts w:ascii="Arial" w:eastAsia="Times New Roman" w:hAnsi="Arial" w:cs="Arial"/>
      <w:szCs w:val="20"/>
      <w:lang w:eastAsia="zh-CN"/>
    </w:rPr>
  </w:style>
  <w:style w:type="paragraph" w:styleId="Ttulo">
    <w:name w:val="Title"/>
    <w:basedOn w:val="Normal"/>
    <w:link w:val="TtuloChar"/>
    <w:qFormat/>
    <w:rsid w:val="003F10B6"/>
    <w:pPr>
      <w:spacing w:after="0" w:line="240" w:lineRule="auto"/>
      <w:ind w:firstLine="708"/>
      <w:jc w:val="center"/>
    </w:pPr>
    <w:rPr>
      <w:rFonts w:ascii="Tahoma" w:eastAsia="Times New Roman" w:hAnsi="Tahoma" w:cs="Tahoma"/>
      <w:sz w:val="40"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3F10B6"/>
    <w:rPr>
      <w:rFonts w:ascii="Tahoma" w:eastAsia="Times New Roman" w:hAnsi="Tahoma" w:cs="Tahoma"/>
      <w:sz w:val="40"/>
      <w:szCs w:val="24"/>
      <w:lang w:eastAsia="pt-BR"/>
    </w:rPr>
  </w:style>
  <w:style w:type="character" w:customStyle="1" w:styleId="SemEspaamentoChar">
    <w:name w:val="Sem Espaçamento Char"/>
    <w:link w:val="SemEspaamento"/>
    <w:uiPriority w:val="1"/>
    <w:locked/>
    <w:rsid w:val="003F10B6"/>
    <w:rPr>
      <w:rFonts w:ascii="Arial" w:eastAsia="Times New Roman" w:hAnsi="Arial" w:cs="Arial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03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949</Words>
  <Characters>5129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3</cp:revision>
  <cp:lastPrinted>2024-05-09T12:43:00Z</cp:lastPrinted>
  <dcterms:created xsi:type="dcterms:W3CDTF">2026-05-18T18:25:00Z</dcterms:created>
  <dcterms:modified xsi:type="dcterms:W3CDTF">2026-05-18T18:36:00Z</dcterms:modified>
</cp:coreProperties>
</file>