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2500B" w14:textId="0166EF28" w:rsidR="001D501D" w:rsidRPr="0085338F" w:rsidRDefault="00967CC1" w:rsidP="0085338F">
      <w:pPr>
        <w:ind w:firstLine="708"/>
        <w:jc w:val="both"/>
        <w:rPr>
          <w:rFonts w:ascii="Times New Roman" w:hAnsi="Times New Roman" w:cs="Times New Roman"/>
          <w:sz w:val="20"/>
        </w:rPr>
      </w:pPr>
      <w:r w:rsidRPr="008E07EA">
        <w:rPr>
          <w:rFonts w:ascii="Times New Roman" w:eastAsia="Times New Roman" w:hAnsi="Times New Roman" w:cs="Times New Roman"/>
          <w:sz w:val="20"/>
          <w:szCs w:val="20"/>
          <w:lang w:eastAsia="pt-BR"/>
        </w:rPr>
        <w:t xml:space="preserve">A Prefeitura Municipal de Santo Augusto, em atendimento ao §3º do art. 75 da Lei nº. 14.133/2021, torna público para conhecimento dos interessados, o presente aviso da Dispensa de Licitação, </w:t>
      </w:r>
      <w:r w:rsidR="0085338F">
        <w:rPr>
          <w:rFonts w:ascii="Times New Roman" w:eastAsia="Times New Roman" w:hAnsi="Times New Roman" w:cs="Times New Roman"/>
          <w:sz w:val="20"/>
          <w:szCs w:val="20"/>
          <w:lang w:eastAsia="pt-BR"/>
        </w:rPr>
        <w:t>visando adquirir um equipamento</w:t>
      </w:r>
      <w:r w:rsidR="0085338F">
        <w:rPr>
          <w:rFonts w:ascii="Times New Roman" w:hAnsi="Times New Roman" w:cs="Times New Roman"/>
          <w:sz w:val="20"/>
        </w:rPr>
        <w:t xml:space="preserve">, </w:t>
      </w:r>
      <w:r w:rsidR="00B13B2B" w:rsidRPr="00EA090D">
        <w:rPr>
          <w:rFonts w:ascii="Times New Roman" w:hAnsi="Times New Roman" w:cs="Times New Roman"/>
          <w:sz w:val="20"/>
          <w:szCs w:val="20"/>
        </w:rPr>
        <w:t xml:space="preserve">conforme as seguintes especificações: </w:t>
      </w:r>
    </w:p>
    <w:tbl>
      <w:tblPr>
        <w:tblStyle w:val="Tabelacomgrade"/>
        <w:tblW w:w="9028" w:type="dxa"/>
        <w:tblInd w:w="-5" w:type="dxa"/>
        <w:tblLayout w:type="fixed"/>
        <w:tblLook w:val="04A0" w:firstRow="1" w:lastRow="0" w:firstColumn="1" w:lastColumn="0" w:noHBand="0" w:noVBand="1"/>
      </w:tblPr>
      <w:tblGrid>
        <w:gridCol w:w="933"/>
        <w:gridCol w:w="8095"/>
      </w:tblGrid>
      <w:tr w:rsidR="0085338F" w:rsidRPr="006F2CC8" w14:paraId="58E7FF66" w14:textId="12CA9BD8" w:rsidTr="0085338F">
        <w:trPr>
          <w:trHeight w:val="165"/>
        </w:trPr>
        <w:tc>
          <w:tcPr>
            <w:tcW w:w="933" w:type="dxa"/>
            <w:tcBorders>
              <w:top w:val="single" w:sz="4" w:space="0" w:color="auto"/>
            </w:tcBorders>
          </w:tcPr>
          <w:p w14:paraId="2F6B8A91" w14:textId="77777777" w:rsidR="0085338F" w:rsidRPr="006F2CC8" w:rsidRDefault="0085338F" w:rsidP="005517A5">
            <w:pPr>
              <w:jc w:val="center"/>
              <w:rPr>
                <w:rFonts w:ascii="Verdana" w:hAnsi="Verdana"/>
                <w:b/>
                <w:bCs/>
                <w:sz w:val="20"/>
              </w:rPr>
            </w:pPr>
            <w:r w:rsidRPr="006F2CC8">
              <w:rPr>
                <w:rFonts w:ascii="Verdana" w:hAnsi="Verdana"/>
                <w:bCs/>
                <w:iCs/>
                <w:color w:val="000000" w:themeColor="text1"/>
                <w:sz w:val="20"/>
              </w:rPr>
              <w:br w:type="page"/>
            </w:r>
            <w:r w:rsidRPr="006F2CC8">
              <w:rPr>
                <w:rFonts w:ascii="Verdana" w:hAnsi="Verdana"/>
                <w:b/>
                <w:bCs/>
                <w:sz w:val="20"/>
              </w:rPr>
              <w:t>ITEM</w:t>
            </w:r>
          </w:p>
        </w:tc>
        <w:tc>
          <w:tcPr>
            <w:tcW w:w="8095" w:type="dxa"/>
            <w:tcBorders>
              <w:top w:val="single" w:sz="4" w:space="0" w:color="auto"/>
            </w:tcBorders>
          </w:tcPr>
          <w:p w14:paraId="2AAB5939" w14:textId="77777777" w:rsidR="0085338F" w:rsidRPr="006F2CC8" w:rsidRDefault="0085338F" w:rsidP="005517A5">
            <w:pPr>
              <w:jc w:val="center"/>
              <w:rPr>
                <w:rFonts w:ascii="Verdana" w:hAnsi="Verdana"/>
                <w:b/>
                <w:bCs/>
                <w:sz w:val="20"/>
              </w:rPr>
            </w:pPr>
            <w:r w:rsidRPr="006F2CC8">
              <w:rPr>
                <w:rFonts w:ascii="Verdana" w:hAnsi="Verdana"/>
                <w:b/>
                <w:bCs/>
                <w:sz w:val="20"/>
              </w:rPr>
              <w:t>OBJETO</w:t>
            </w:r>
          </w:p>
        </w:tc>
      </w:tr>
      <w:tr w:rsidR="0085338F" w:rsidRPr="0085338F" w14:paraId="521A277C" w14:textId="1B633B40" w:rsidTr="0085338F">
        <w:trPr>
          <w:trHeight w:val="2242"/>
        </w:trPr>
        <w:tc>
          <w:tcPr>
            <w:tcW w:w="933" w:type="dxa"/>
            <w:vAlign w:val="center"/>
          </w:tcPr>
          <w:p w14:paraId="573DCAB0" w14:textId="77777777" w:rsidR="0085338F" w:rsidRPr="006F2CC8" w:rsidRDefault="0085338F" w:rsidP="005517A5">
            <w:pPr>
              <w:jc w:val="center"/>
              <w:rPr>
                <w:rFonts w:ascii="Verdana" w:hAnsi="Verdana"/>
                <w:b/>
                <w:sz w:val="20"/>
              </w:rPr>
            </w:pPr>
            <w:r w:rsidRPr="006F2CC8">
              <w:rPr>
                <w:rFonts w:ascii="Verdana" w:hAnsi="Verdana"/>
                <w:b/>
                <w:sz w:val="20"/>
              </w:rPr>
              <w:t>1</w:t>
            </w:r>
          </w:p>
        </w:tc>
        <w:tc>
          <w:tcPr>
            <w:tcW w:w="8095" w:type="dxa"/>
          </w:tcPr>
          <w:p w14:paraId="77D00E1F" w14:textId="77777777" w:rsidR="0085338F" w:rsidRPr="006F2CC8" w:rsidRDefault="0085338F" w:rsidP="005517A5">
            <w:pPr>
              <w:pStyle w:val="TableParagraph"/>
              <w:ind w:left="57" w:right="113"/>
              <w:jc w:val="both"/>
              <w:rPr>
                <w:rFonts w:ascii="Verdana" w:hAnsi="Verdana" w:cs="Adobe Devanagari"/>
                <w:b/>
                <w:spacing w:val="-2"/>
                <w:sz w:val="20"/>
                <w:szCs w:val="20"/>
              </w:rPr>
            </w:pPr>
          </w:p>
          <w:p w14:paraId="0875804D" w14:textId="77777777" w:rsidR="0085338F" w:rsidRDefault="0085338F" w:rsidP="0085338F">
            <w:pPr>
              <w:pStyle w:val="TableParagraph"/>
              <w:ind w:left="57" w:right="113"/>
              <w:jc w:val="both"/>
              <w:rPr>
                <w:rFonts w:ascii="Times New Roman" w:hAnsi="Times New Roman" w:cs="Times New Roman"/>
                <w:sz w:val="20"/>
                <w:szCs w:val="20"/>
              </w:rPr>
            </w:pPr>
            <w:r w:rsidRPr="0085338F">
              <w:rPr>
                <w:rFonts w:ascii="Times New Roman" w:hAnsi="Times New Roman" w:cs="Times New Roman"/>
                <w:sz w:val="20"/>
                <w:szCs w:val="20"/>
              </w:rPr>
              <w:t>Bebedouro multitemperatura, fabricado em aço inox, com capacidade de fornecer água gelada, natural e quente, com reservatório de 25 litros para água quente e 25 litros para água gelada, com 3 torneiras de aço inox, possuir termostatos digitais para controle de temperatura para água gelada e quente, travados com senha. Produto deve ser entregue envelopado, com desenvolvimento de arte com sistema de filtragem de água com cartuchos de 10 polegadas, com certificação do INMETRO para retenção de cloro e sujidades e suporte em aço carbono com altura mínima de 80 cm, devidamente instalado, com todos os custos de materiais e serviços necessários à instalação.</w:t>
            </w:r>
          </w:p>
          <w:p w14:paraId="2D5D79EA" w14:textId="76C9ACB3" w:rsidR="0085338F" w:rsidRPr="0085338F" w:rsidRDefault="0085338F" w:rsidP="0085338F">
            <w:pPr>
              <w:rPr>
                <w:lang w:val="pt-PT"/>
              </w:rPr>
            </w:pPr>
          </w:p>
        </w:tc>
      </w:tr>
    </w:tbl>
    <w:p w14:paraId="6B9B6283" w14:textId="77777777" w:rsidR="00EA090D" w:rsidRDefault="00EA090D" w:rsidP="00AB7364">
      <w:pPr>
        <w:shd w:val="clear" w:color="auto" w:fill="FBFBFB"/>
        <w:spacing w:after="300" w:line="240" w:lineRule="auto"/>
        <w:jc w:val="both"/>
        <w:textAlignment w:val="baseline"/>
        <w:rPr>
          <w:rFonts w:eastAsia="Times New Roman" w:cstheme="minorHAnsi"/>
          <w:sz w:val="16"/>
          <w:szCs w:val="16"/>
          <w:lang w:eastAsia="pt-BR"/>
        </w:rPr>
      </w:pPr>
    </w:p>
    <w:p w14:paraId="1D2D1EDF" w14:textId="709A5427" w:rsidR="00784346" w:rsidRPr="00EA090D" w:rsidRDefault="00967CC1" w:rsidP="00AB7364">
      <w:pPr>
        <w:shd w:val="clear" w:color="auto" w:fill="FBFBFB"/>
        <w:spacing w:after="300" w:line="240" w:lineRule="auto"/>
        <w:jc w:val="both"/>
        <w:textAlignment w:val="baseline"/>
        <w:rPr>
          <w:rFonts w:eastAsia="Times New Roman" w:cstheme="minorHAnsi"/>
          <w:sz w:val="20"/>
          <w:szCs w:val="20"/>
          <w:lang w:eastAsia="pt-BR"/>
        </w:rPr>
      </w:pPr>
      <w:r w:rsidRPr="00EA090D">
        <w:rPr>
          <w:rFonts w:eastAsia="Times New Roman" w:cstheme="minorHAnsi"/>
          <w:sz w:val="20"/>
          <w:szCs w:val="20"/>
          <w:lang w:eastAsia="pt-BR"/>
        </w:rPr>
        <w:t>Para tanto, esta Administração, convoca as empresas interessadas a enviarem suas propostas</w:t>
      </w:r>
      <w:r w:rsidR="006D7B65" w:rsidRPr="00EA090D">
        <w:rPr>
          <w:rFonts w:eastAsia="Times New Roman" w:cstheme="minorHAnsi"/>
          <w:sz w:val="20"/>
          <w:szCs w:val="20"/>
          <w:lang w:eastAsia="pt-BR"/>
        </w:rPr>
        <w:t>, no prazo de três dias</w:t>
      </w:r>
      <w:r w:rsidR="00FD2360" w:rsidRPr="00EA090D">
        <w:rPr>
          <w:rFonts w:eastAsia="Times New Roman" w:cstheme="minorHAnsi"/>
          <w:sz w:val="20"/>
          <w:szCs w:val="20"/>
          <w:lang w:eastAsia="pt-BR"/>
        </w:rPr>
        <w:t xml:space="preserve"> úteis</w:t>
      </w:r>
      <w:r w:rsidR="006D7B65" w:rsidRPr="00EA090D">
        <w:rPr>
          <w:rFonts w:eastAsia="Times New Roman" w:cstheme="minorHAnsi"/>
          <w:sz w:val="20"/>
          <w:szCs w:val="20"/>
          <w:lang w:eastAsia="pt-BR"/>
        </w:rPr>
        <w:t>, a contar desta data</w:t>
      </w:r>
      <w:r w:rsidRPr="00EA090D">
        <w:rPr>
          <w:rFonts w:eastAsia="Times New Roman" w:cstheme="minorHAnsi"/>
          <w:sz w:val="20"/>
          <w:szCs w:val="20"/>
          <w:lang w:eastAsia="pt-BR"/>
        </w:rPr>
        <w:t xml:space="preserve">, para o e-mail </w:t>
      </w:r>
      <w:hyperlink r:id="rId5" w:history="1">
        <w:r w:rsidRPr="00EA090D">
          <w:rPr>
            <w:rStyle w:val="Hyperlink"/>
            <w:rFonts w:eastAsia="Times New Roman" w:cstheme="minorHAnsi"/>
            <w:color w:val="auto"/>
            <w:sz w:val="20"/>
            <w:szCs w:val="20"/>
            <w:lang w:eastAsia="pt-BR"/>
          </w:rPr>
          <w:t>compras@santoaugusto.rs.gov.br</w:t>
        </w:r>
      </w:hyperlink>
      <w:r w:rsidRPr="00EA090D">
        <w:rPr>
          <w:rFonts w:eastAsia="Times New Roman" w:cstheme="minorHAnsi"/>
          <w:sz w:val="20"/>
          <w:szCs w:val="20"/>
          <w:lang w:eastAsia="pt-BR"/>
        </w:rPr>
        <w:t>, ou entregues pessoalmente no setor de compras e licitações, localizado no 3º piso do Centro Administrativo Municipal.</w:t>
      </w:r>
      <w:r w:rsidR="00B01F16" w:rsidRPr="00EA090D">
        <w:rPr>
          <w:rFonts w:eastAsia="Times New Roman" w:cstheme="minorHAnsi"/>
          <w:sz w:val="20"/>
          <w:szCs w:val="20"/>
          <w:lang w:eastAsia="pt-BR"/>
        </w:rPr>
        <w:t xml:space="preserve"> No caso do envio por e-mail, a empresa deverá solicitar a confirmação do recebimento.</w:t>
      </w:r>
    </w:p>
    <w:p w14:paraId="67061BA3" w14:textId="77777777" w:rsidR="00967CC1" w:rsidRPr="00EA090D" w:rsidRDefault="00967CC1" w:rsidP="00784346">
      <w:pPr>
        <w:shd w:val="clear" w:color="auto" w:fill="FBFBFB"/>
        <w:spacing w:after="300" w:line="240" w:lineRule="auto"/>
        <w:ind w:firstLine="851"/>
        <w:jc w:val="both"/>
        <w:textAlignment w:val="baseline"/>
        <w:rPr>
          <w:rFonts w:eastAsia="Times New Roman" w:cstheme="minorHAnsi"/>
          <w:sz w:val="20"/>
          <w:szCs w:val="20"/>
          <w:lang w:eastAsia="pt-BR"/>
        </w:rPr>
      </w:pPr>
      <w:r w:rsidRPr="00EA090D">
        <w:rPr>
          <w:rFonts w:eastAsia="Times New Roman" w:cstheme="minorHAnsi"/>
          <w:sz w:val="20"/>
          <w:szCs w:val="20"/>
          <w:lang w:eastAsia="pt-BR"/>
        </w:rPr>
        <w:t>As</w:t>
      </w:r>
      <w:r w:rsidR="006D7B65" w:rsidRPr="00EA090D">
        <w:rPr>
          <w:rFonts w:eastAsia="Times New Roman" w:cstheme="minorHAnsi"/>
          <w:sz w:val="20"/>
          <w:szCs w:val="20"/>
          <w:lang w:eastAsia="pt-BR"/>
        </w:rPr>
        <w:t xml:space="preserve"> </w:t>
      </w:r>
      <w:r w:rsidRPr="00EA090D">
        <w:rPr>
          <w:rFonts w:eastAsia="Times New Roman" w:cstheme="minorHAnsi"/>
          <w:sz w:val="20"/>
          <w:szCs w:val="20"/>
          <w:lang w:eastAsia="pt-BR"/>
        </w:rPr>
        <w:t>empresas deverão encaminhar suas propostas, contendo as seguintes informações:</w:t>
      </w:r>
    </w:p>
    <w:p w14:paraId="705F391E" w14:textId="77777777" w:rsidR="00967CC1" w:rsidRPr="00EA090D" w:rsidRDefault="00967CC1" w:rsidP="00967CC1">
      <w:pPr>
        <w:shd w:val="clear" w:color="auto" w:fill="FBFBFB"/>
        <w:spacing w:after="300" w:line="240" w:lineRule="auto"/>
        <w:textAlignment w:val="baseline"/>
        <w:rPr>
          <w:rFonts w:eastAsia="Times New Roman" w:cstheme="minorHAnsi"/>
          <w:sz w:val="20"/>
          <w:szCs w:val="20"/>
          <w:lang w:eastAsia="pt-BR"/>
        </w:rPr>
      </w:pPr>
      <w:r w:rsidRPr="00EA090D">
        <w:rPr>
          <w:rFonts w:eastAsia="Times New Roman" w:cstheme="minorHAnsi"/>
          <w:sz w:val="20"/>
          <w:szCs w:val="20"/>
          <w:lang w:eastAsia="pt-BR"/>
        </w:rPr>
        <w:t>1- Nome completo da empresa;</w:t>
      </w:r>
      <w:r w:rsidR="00FD2360" w:rsidRPr="00EA090D">
        <w:rPr>
          <w:rFonts w:eastAsia="Times New Roman" w:cstheme="minorHAnsi"/>
          <w:sz w:val="20"/>
          <w:szCs w:val="20"/>
          <w:lang w:eastAsia="pt-BR"/>
        </w:rPr>
        <w:br/>
      </w:r>
      <w:r w:rsidRPr="00EA090D">
        <w:rPr>
          <w:rFonts w:eastAsia="Times New Roman" w:cstheme="minorHAnsi"/>
          <w:sz w:val="20"/>
          <w:szCs w:val="20"/>
          <w:lang w:eastAsia="pt-BR"/>
        </w:rPr>
        <w:t>2- CNPJ;</w:t>
      </w:r>
      <w:r w:rsidR="00FD2360" w:rsidRPr="00EA090D">
        <w:rPr>
          <w:rFonts w:eastAsia="Times New Roman" w:cstheme="minorHAnsi"/>
          <w:sz w:val="20"/>
          <w:szCs w:val="20"/>
          <w:lang w:eastAsia="pt-BR"/>
        </w:rPr>
        <w:br/>
      </w:r>
      <w:r w:rsidRPr="00EA090D">
        <w:rPr>
          <w:rFonts w:eastAsia="Times New Roman" w:cstheme="minorHAnsi"/>
          <w:sz w:val="20"/>
          <w:szCs w:val="20"/>
          <w:lang w:eastAsia="pt-BR"/>
        </w:rPr>
        <w:t>3- Endereço;</w:t>
      </w:r>
      <w:r w:rsidR="00FD2360" w:rsidRPr="00EA090D">
        <w:rPr>
          <w:rFonts w:eastAsia="Times New Roman" w:cstheme="minorHAnsi"/>
          <w:sz w:val="20"/>
          <w:szCs w:val="20"/>
          <w:lang w:eastAsia="pt-BR"/>
        </w:rPr>
        <w:br/>
      </w:r>
      <w:r w:rsidRPr="00EA090D">
        <w:rPr>
          <w:rFonts w:eastAsia="Times New Roman" w:cstheme="minorHAnsi"/>
          <w:sz w:val="20"/>
          <w:szCs w:val="20"/>
          <w:lang w:eastAsia="pt-BR"/>
        </w:rPr>
        <w:t>4-Telefone;</w:t>
      </w:r>
      <w:r w:rsidR="00FD2360" w:rsidRPr="00EA090D">
        <w:rPr>
          <w:rFonts w:eastAsia="Times New Roman" w:cstheme="minorHAnsi"/>
          <w:sz w:val="20"/>
          <w:szCs w:val="20"/>
          <w:lang w:eastAsia="pt-BR"/>
        </w:rPr>
        <w:br/>
      </w:r>
      <w:r w:rsidRPr="00EA090D">
        <w:rPr>
          <w:rFonts w:eastAsia="Times New Roman" w:cstheme="minorHAnsi"/>
          <w:sz w:val="20"/>
          <w:szCs w:val="20"/>
          <w:lang w:eastAsia="pt-BR"/>
        </w:rPr>
        <w:t>5- E-mail; </w:t>
      </w:r>
      <w:r w:rsidR="00FD2360" w:rsidRPr="00EA090D">
        <w:rPr>
          <w:rFonts w:eastAsia="Times New Roman" w:cstheme="minorHAnsi"/>
          <w:sz w:val="20"/>
          <w:szCs w:val="20"/>
          <w:lang w:eastAsia="pt-BR"/>
        </w:rPr>
        <w:br/>
      </w:r>
      <w:r w:rsidR="006D7B65" w:rsidRPr="00EA090D">
        <w:rPr>
          <w:rFonts w:eastAsia="Times New Roman" w:cstheme="minorHAnsi"/>
          <w:sz w:val="20"/>
          <w:szCs w:val="20"/>
          <w:lang w:eastAsia="pt-BR"/>
        </w:rPr>
        <w:t>6- Valor unitário, valor total por item e valor global da cotação;</w:t>
      </w:r>
      <w:r w:rsidR="00FD2360" w:rsidRPr="00EA090D">
        <w:rPr>
          <w:rFonts w:eastAsia="Times New Roman" w:cstheme="minorHAnsi"/>
          <w:sz w:val="20"/>
          <w:szCs w:val="20"/>
          <w:lang w:eastAsia="pt-BR"/>
        </w:rPr>
        <w:br/>
        <w:t>7</w:t>
      </w:r>
      <w:r w:rsidR="006D7B65" w:rsidRPr="00EA090D">
        <w:rPr>
          <w:rFonts w:eastAsia="Times New Roman" w:cstheme="minorHAnsi"/>
          <w:sz w:val="20"/>
          <w:szCs w:val="20"/>
          <w:lang w:eastAsia="pt-BR"/>
        </w:rPr>
        <w:t>- Marca</w:t>
      </w:r>
      <w:r w:rsidR="00C35A28" w:rsidRPr="00EA090D">
        <w:rPr>
          <w:rFonts w:eastAsia="Times New Roman" w:cstheme="minorHAnsi"/>
          <w:sz w:val="20"/>
          <w:szCs w:val="20"/>
          <w:lang w:eastAsia="pt-BR"/>
        </w:rPr>
        <w:t xml:space="preserve"> e modelo</w:t>
      </w:r>
      <w:r w:rsidR="006D7B65" w:rsidRPr="00EA090D">
        <w:rPr>
          <w:rFonts w:eastAsia="Times New Roman" w:cstheme="minorHAnsi"/>
          <w:sz w:val="20"/>
          <w:szCs w:val="20"/>
          <w:lang w:eastAsia="pt-BR"/>
        </w:rPr>
        <w:t xml:space="preserve"> do material</w:t>
      </w:r>
      <w:r w:rsidR="00C35A28" w:rsidRPr="00EA090D">
        <w:rPr>
          <w:rFonts w:eastAsia="Times New Roman" w:cstheme="minorHAnsi"/>
          <w:sz w:val="20"/>
          <w:szCs w:val="20"/>
          <w:lang w:eastAsia="pt-BR"/>
        </w:rPr>
        <w:t>/produto</w:t>
      </w:r>
      <w:r w:rsidR="006D7B65" w:rsidRPr="00EA090D">
        <w:rPr>
          <w:rFonts w:eastAsia="Times New Roman" w:cstheme="minorHAnsi"/>
          <w:sz w:val="20"/>
          <w:szCs w:val="20"/>
          <w:lang w:eastAsia="pt-BR"/>
        </w:rPr>
        <w:t>;</w:t>
      </w:r>
      <w:r w:rsidR="00FD2360" w:rsidRPr="00EA090D">
        <w:rPr>
          <w:rFonts w:eastAsia="Times New Roman" w:cstheme="minorHAnsi"/>
          <w:sz w:val="20"/>
          <w:szCs w:val="20"/>
          <w:lang w:eastAsia="pt-BR"/>
        </w:rPr>
        <w:br/>
        <w:t>8</w:t>
      </w:r>
      <w:r w:rsidR="006D7B65" w:rsidRPr="00EA090D">
        <w:rPr>
          <w:rFonts w:eastAsia="Times New Roman" w:cstheme="minorHAnsi"/>
          <w:sz w:val="20"/>
          <w:szCs w:val="20"/>
          <w:lang w:eastAsia="pt-BR"/>
        </w:rPr>
        <w:t>- Prazo de entrega. </w:t>
      </w:r>
      <w:r w:rsidR="00FD2360" w:rsidRPr="00EA090D">
        <w:rPr>
          <w:rFonts w:eastAsia="Times New Roman" w:cstheme="minorHAnsi"/>
          <w:sz w:val="20"/>
          <w:szCs w:val="20"/>
          <w:lang w:eastAsia="pt-BR"/>
        </w:rPr>
        <w:br/>
        <w:t>9</w:t>
      </w:r>
      <w:r w:rsidRPr="00EA090D">
        <w:rPr>
          <w:rFonts w:eastAsia="Times New Roman" w:cstheme="minorHAnsi"/>
          <w:sz w:val="20"/>
          <w:szCs w:val="20"/>
          <w:lang w:eastAsia="pt-BR"/>
        </w:rPr>
        <w:t>- Data de validade da proposta;</w:t>
      </w:r>
      <w:r w:rsidR="00FD2360" w:rsidRPr="00EA090D">
        <w:rPr>
          <w:rFonts w:eastAsia="Times New Roman" w:cstheme="minorHAnsi"/>
          <w:sz w:val="20"/>
          <w:szCs w:val="20"/>
          <w:lang w:eastAsia="pt-BR"/>
        </w:rPr>
        <w:br/>
        <w:t>10</w:t>
      </w:r>
      <w:r w:rsidRPr="00EA090D">
        <w:rPr>
          <w:rFonts w:eastAsia="Times New Roman" w:cstheme="minorHAnsi"/>
          <w:sz w:val="20"/>
          <w:szCs w:val="20"/>
          <w:lang w:eastAsia="pt-BR"/>
        </w:rPr>
        <w:t>- Assinatura do responsável pela empresa;</w:t>
      </w:r>
    </w:p>
    <w:p w14:paraId="101F2C3D" w14:textId="77777777" w:rsidR="00967CC1" w:rsidRPr="00EA090D" w:rsidRDefault="00967CC1" w:rsidP="00B01F16">
      <w:pPr>
        <w:shd w:val="clear" w:color="auto" w:fill="FBFBFB"/>
        <w:spacing w:after="300" w:line="240" w:lineRule="auto"/>
        <w:ind w:firstLine="851"/>
        <w:jc w:val="both"/>
        <w:textAlignment w:val="baseline"/>
        <w:rPr>
          <w:rFonts w:eastAsia="Times New Roman" w:cstheme="minorHAnsi"/>
          <w:sz w:val="20"/>
          <w:szCs w:val="20"/>
          <w:lang w:eastAsia="pt-BR"/>
        </w:rPr>
      </w:pPr>
      <w:r w:rsidRPr="00EA090D">
        <w:rPr>
          <w:rFonts w:eastAsia="Times New Roman" w:cstheme="minorHAnsi"/>
          <w:b/>
          <w:bCs/>
          <w:sz w:val="20"/>
          <w:szCs w:val="20"/>
          <w:u w:val="single"/>
          <w:lang w:eastAsia="pt-BR"/>
        </w:rPr>
        <w:t>A empresa detentora da proposta mais vantajosa, </w:t>
      </w:r>
      <w:r w:rsidRPr="00EA090D">
        <w:rPr>
          <w:rFonts w:eastAsia="Times New Roman" w:cstheme="minorHAnsi"/>
          <w:sz w:val="20"/>
          <w:szCs w:val="20"/>
          <w:lang w:eastAsia="pt-BR"/>
        </w:rPr>
        <w:t>será contatada por esta Administração para sequência</w:t>
      </w:r>
      <w:r w:rsidR="006D7B65" w:rsidRPr="00EA090D">
        <w:rPr>
          <w:rFonts w:eastAsia="Times New Roman" w:cstheme="minorHAnsi"/>
          <w:sz w:val="20"/>
          <w:szCs w:val="20"/>
          <w:lang w:eastAsia="pt-BR"/>
        </w:rPr>
        <w:t xml:space="preserve"> dos trâmites, visando, assim, à</w:t>
      </w:r>
      <w:r w:rsidRPr="00EA090D">
        <w:rPr>
          <w:rFonts w:eastAsia="Times New Roman" w:cstheme="minorHAnsi"/>
          <w:sz w:val="20"/>
          <w:szCs w:val="20"/>
          <w:lang w:eastAsia="pt-BR"/>
        </w:rPr>
        <w:t xml:space="preserve"> </w:t>
      </w:r>
      <w:r w:rsidR="006D7B65" w:rsidRPr="00EA090D">
        <w:rPr>
          <w:rFonts w:eastAsia="Times New Roman" w:cstheme="minorHAnsi"/>
          <w:sz w:val="20"/>
          <w:szCs w:val="20"/>
          <w:lang w:eastAsia="pt-BR"/>
        </w:rPr>
        <w:t>aquisição.</w:t>
      </w:r>
    </w:p>
    <w:p w14:paraId="16F0C8D9" w14:textId="5DB20A00" w:rsidR="00FD2360" w:rsidRPr="00EA090D" w:rsidRDefault="00FD2360" w:rsidP="00FD2360">
      <w:pPr>
        <w:shd w:val="clear" w:color="auto" w:fill="FBFBFB"/>
        <w:spacing w:after="300" w:line="240" w:lineRule="auto"/>
        <w:ind w:firstLine="851"/>
        <w:jc w:val="right"/>
        <w:textAlignment w:val="baseline"/>
        <w:rPr>
          <w:rFonts w:eastAsia="Times New Roman" w:cstheme="minorHAnsi"/>
          <w:sz w:val="20"/>
          <w:szCs w:val="20"/>
          <w:lang w:eastAsia="pt-BR"/>
        </w:rPr>
      </w:pPr>
      <w:r w:rsidRPr="00EA090D">
        <w:rPr>
          <w:rFonts w:eastAsia="Times New Roman" w:cstheme="minorHAnsi"/>
          <w:sz w:val="20"/>
          <w:szCs w:val="20"/>
          <w:lang w:eastAsia="pt-BR"/>
        </w:rPr>
        <w:t xml:space="preserve">Santo Augusto, </w:t>
      </w:r>
      <w:r w:rsidR="008E07EA">
        <w:rPr>
          <w:rFonts w:eastAsia="Times New Roman" w:cstheme="minorHAnsi"/>
          <w:sz w:val="20"/>
          <w:szCs w:val="20"/>
          <w:lang w:eastAsia="pt-BR"/>
        </w:rPr>
        <w:t>11</w:t>
      </w:r>
      <w:r w:rsidR="00AB7364" w:rsidRPr="00EA090D">
        <w:rPr>
          <w:rFonts w:eastAsia="Times New Roman" w:cstheme="minorHAnsi"/>
          <w:sz w:val="20"/>
          <w:szCs w:val="20"/>
          <w:lang w:eastAsia="pt-BR"/>
        </w:rPr>
        <w:t xml:space="preserve"> de </w:t>
      </w:r>
      <w:r w:rsidR="008E07EA">
        <w:rPr>
          <w:rFonts w:eastAsia="Times New Roman" w:cstheme="minorHAnsi"/>
          <w:sz w:val="20"/>
          <w:szCs w:val="20"/>
          <w:lang w:eastAsia="pt-BR"/>
        </w:rPr>
        <w:t>dezembro</w:t>
      </w:r>
      <w:r w:rsidRPr="00EA090D">
        <w:rPr>
          <w:rFonts w:eastAsia="Times New Roman" w:cstheme="minorHAnsi"/>
          <w:sz w:val="20"/>
          <w:szCs w:val="20"/>
          <w:lang w:eastAsia="pt-BR"/>
        </w:rPr>
        <w:t xml:space="preserve"> de 202</w:t>
      </w:r>
      <w:r w:rsidR="00AE2574" w:rsidRPr="00EA090D">
        <w:rPr>
          <w:rFonts w:eastAsia="Times New Roman" w:cstheme="minorHAnsi"/>
          <w:sz w:val="20"/>
          <w:szCs w:val="20"/>
          <w:lang w:eastAsia="pt-BR"/>
        </w:rPr>
        <w:t>5</w:t>
      </w:r>
      <w:r w:rsidRPr="00EA090D">
        <w:rPr>
          <w:rFonts w:eastAsia="Times New Roman" w:cstheme="minorHAnsi"/>
          <w:sz w:val="20"/>
          <w:szCs w:val="20"/>
          <w:lang w:eastAsia="pt-BR"/>
        </w:rPr>
        <w:t>.</w:t>
      </w:r>
    </w:p>
    <w:p w14:paraId="332B7E9A" w14:textId="77777777" w:rsidR="00AB7364" w:rsidRPr="00EA090D" w:rsidRDefault="00AB7364" w:rsidP="00EA090D">
      <w:pPr>
        <w:shd w:val="clear" w:color="auto" w:fill="FBFBFB"/>
        <w:spacing w:after="300" w:line="240" w:lineRule="auto"/>
        <w:textAlignment w:val="baseline"/>
        <w:rPr>
          <w:rFonts w:eastAsia="Times New Roman" w:cstheme="minorHAnsi"/>
          <w:sz w:val="20"/>
          <w:szCs w:val="20"/>
          <w:lang w:eastAsia="pt-BR"/>
        </w:rPr>
      </w:pPr>
    </w:p>
    <w:p w14:paraId="26A49896" w14:textId="4A24958E" w:rsidR="00FD2360" w:rsidRPr="001D501D" w:rsidRDefault="00AE2574" w:rsidP="00FD2360">
      <w:pPr>
        <w:shd w:val="clear" w:color="auto" w:fill="FBFBFB"/>
        <w:spacing w:after="300" w:line="240" w:lineRule="auto"/>
        <w:jc w:val="center"/>
        <w:textAlignment w:val="baseline"/>
        <w:rPr>
          <w:rFonts w:eastAsia="Times New Roman" w:cstheme="minorHAnsi"/>
          <w:sz w:val="16"/>
          <w:szCs w:val="16"/>
          <w:lang w:eastAsia="pt-BR"/>
        </w:rPr>
      </w:pPr>
      <w:r w:rsidRPr="00EA090D">
        <w:rPr>
          <w:rFonts w:eastAsia="Times New Roman" w:cstheme="minorHAnsi"/>
          <w:sz w:val="20"/>
          <w:szCs w:val="20"/>
          <w:lang w:eastAsia="pt-BR"/>
        </w:rPr>
        <w:t>Umberto Luis R. Tassi</w:t>
      </w:r>
      <w:r w:rsidR="00FD2360" w:rsidRPr="00EA090D">
        <w:rPr>
          <w:rFonts w:eastAsia="Times New Roman" w:cstheme="minorHAnsi"/>
          <w:sz w:val="20"/>
          <w:szCs w:val="20"/>
          <w:lang w:eastAsia="pt-BR"/>
        </w:rPr>
        <w:br/>
        <w:t>Secretário Municipal de Administração</w:t>
      </w:r>
    </w:p>
    <w:sectPr w:rsidR="00FD2360" w:rsidRPr="001D501D" w:rsidSect="008E07EA">
      <w:pgSz w:w="11906" w:h="16838"/>
      <w:pgMar w:top="1417" w:right="1133"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dobe Devanagari">
    <w:altName w:val="Cambria Math"/>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C44BEC"/>
    <w:multiLevelType w:val="multilevel"/>
    <w:tmpl w:val="A66AA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39132E"/>
    <w:multiLevelType w:val="multilevel"/>
    <w:tmpl w:val="E19EF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172D60"/>
    <w:multiLevelType w:val="multilevel"/>
    <w:tmpl w:val="03C27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8821A26"/>
    <w:multiLevelType w:val="multilevel"/>
    <w:tmpl w:val="B0CCF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F0E05A0"/>
    <w:multiLevelType w:val="multilevel"/>
    <w:tmpl w:val="E02C7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17530546">
    <w:abstractNumId w:val="4"/>
  </w:num>
  <w:num w:numId="2" w16cid:durableId="1644508851">
    <w:abstractNumId w:val="0"/>
  </w:num>
  <w:num w:numId="3" w16cid:durableId="1858690022">
    <w:abstractNumId w:val="2"/>
  </w:num>
  <w:num w:numId="4" w16cid:durableId="1590652971">
    <w:abstractNumId w:val="3"/>
  </w:num>
  <w:num w:numId="5" w16cid:durableId="17939832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CC1"/>
    <w:rsid w:val="00022273"/>
    <w:rsid w:val="001C233E"/>
    <w:rsid w:val="001D501D"/>
    <w:rsid w:val="00237661"/>
    <w:rsid w:val="003601F9"/>
    <w:rsid w:val="004811E1"/>
    <w:rsid w:val="00491E64"/>
    <w:rsid w:val="00534970"/>
    <w:rsid w:val="0056776D"/>
    <w:rsid w:val="006D7B65"/>
    <w:rsid w:val="00784346"/>
    <w:rsid w:val="007D3BB6"/>
    <w:rsid w:val="00826A29"/>
    <w:rsid w:val="0085338F"/>
    <w:rsid w:val="00861F21"/>
    <w:rsid w:val="0087140F"/>
    <w:rsid w:val="00893F99"/>
    <w:rsid w:val="008E07EA"/>
    <w:rsid w:val="00967CC1"/>
    <w:rsid w:val="00AB7364"/>
    <w:rsid w:val="00AE2574"/>
    <w:rsid w:val="00B01F16"/>
    <w:rsid w:val="00B13B2B"/>
    <w:rsid w:val="00BD0361"/>
    <w:rsid w:val="00C35A28"/>
    <w:rsid w:val="00D85432"/>
    <w:rsid w:val="00D8562A"/>
    <w:rsid w:val="00DC04D9"/>
    <w:rsid w:val="00EA090D"/>
    <w:rsid w:val="00EA1EE3"/>
    <w:rsid w:val="00EF0B74"/>
    <w:rsid w:val="00FD236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F91ED"/>
  <w15:chartTrackingRefBased/>
  <w15:docId w15:val="{1A10D4E8-1B16-4353-9819-45323351E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967CC1"/>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967CC1"/>
    <w:rPr>
      <w:color w:val="0000FF"/>
      <w:u w:val="single"/>
    </w:rPr>
  </w:style>
  <w:style w:type="character" w:styleId="Forte">
    <w:name w:val="Strong"/>
    <w:basedOn w:val="Fontepargpadro"/>
    <w:uiPriority w:val="22"/>
    <w:qFormat/>
    <w:rsid w:val="00967CC1"/>
    <w:rPr>
      <w:b/>
      <w:bCs/>
    </w:rPr>
  </w:style>
  <w:style w:type="character" w:styleId="nfase">
    <w:name w:val="Emphasis"/>
    <w:basedOn w:val="Fontepargpadro"/>
    <w:uiPriority w:val="20"/>
    <w:qFormat/>
    <w:rsid w:val="00967CC1"/>
    <w:rPr>
      <w:i/>
      <w:iCs/>
    </w:rPr>
  </w:style>
  <w:style w:type="table" w:styleId="Tabelacomgrade">
    <w:name w:val="Table Grid"/>
    <w:basedOn w:val="Tabelanormal"/>
    <w:rsid w:val="00967C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C35A28"/>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C35A28"/>
    <w:rPr>
      <w:rFonts w:ascii="Segoe UI" w:hAnsi="Segoe UI" w:cs="Segoe UI"/>
      <w:sz w:val="18"/>
      <w:szCs w:val="18"/>
    </w:rPr>
  </w:style>
  <w:style w:type="paragraph" w:customStyle="1" w:styleId="TableParagraph">
    <w:name w:val="Table Paragraph"/>
    <w:basedOn w:val="Normal"/>
    <w:uiPriority w:val="1"/>
    <w:qFormat/>
    <w:rsid w:val="008E07EA"/>
    <w:pPr>
      <w:widowControl w:val="0"/>
      <w:autoSpaceDE w:val="0"/>
      <w:autoSpaceDN w:val="0"/>
      <w:spacing w:after="0" w:line="240" w:lineRule="auto"/>
      <w:ind w:left="106"/>
    </w:pPr>
    <w:rPr>
      <w:rFonts w:ascii="Calibri" w:eastAsia="Calibri" w:hAnsi="Calibri" w:cs="Calibri"/>
      <w:lang w:val="pt-PT"/>
    </w:rPr>
  </w:style>
  <w:style w:type="paragraph" w:customStyle="1" w:styleId="Contedodatabela">
    <w:name w:val="Conteúdo da tabela"/>
    <w:basedOn w:val="Normal"/>
    <w:qFormat/>
    <w:rsid w:val="008E07EA"/>
    <w:pPr>
      <w:widowControl w:val="0"/>
      <w:suppressLineNumbers/>
      <w:suppressAutoHyphens/>
      <w:spacing w:after="0" w:line="240" w:lineRule="auto"/>
    </w:pPr>
    <w:rPr>
      <w:rFonts w:ascii="Liberation Serif" w:eastAsia="NSimSun" w:hAnsi="Liberation Serif" w:cs="Lucida Sans"/>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0376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ompras@santoaugusto.rs.gov.br"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311</Words>
  <Characters>1682</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Cliente</dc:creator>
  <cp:keywords/>
  <dc:description/>
  <cp:lastModifiedBy>Prefeitura de Santo Augusto</cp:lastModifiedBy>
  <cp:revision>2</cp:revision>
  <cp:lastPrinted>2024-05-09T12:43:00Z</cp:lastPrinted>
  <dcterms:created xsi:type="dcterms:W3CDTF">2026-02-10T20:16:00Z</dcterms:created>
  <dcterms:modified xsi:type="dcterms:W3CDTF">2026-02-10T20:16:00Z</dcterms:modified>
</cp:coreProperties>
</file>