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FC7" w:rsidRPr="00931FC7" w:rsidRDefault="00931FC7" w:rsidP="00931FC7">
      <w:pPr>
        <w:shd w:val="clear" w:color="auto" w:fill="FBFBFB"/>
        <w:spacing w:after="300" w:line="240" w:lineRule="auto"/>
        <w:ind w:firstLine="851"/>
        <w:jc w:val="center"/>
        <w:textAlignment w:val="baseline"/>
        <w:rPr>
          <w:rFonts w:eastAsia="Times New Roman" w:cstheme="minorHAnsi"/>
          <w:b/>
          <w:sz w:val="16"/>
          <w:szCs w:val="16"/>
          <w:lang w:eastAsia="pt-BR"/>
        </w:rPr>
      </w:pPr>
      <w:r w:rsidRPr="00931FC7">
        <w:rPr>
          <w:rFonts w:cstheme="minorHAnsi"/>
          <w:b/>
          <w:sz w:val="16"/>
          <w:szCs w:val="16"/>
        </w:rPr>
        <w:t>COMUNICADO PÚBLICO - PESQUISA DE PREÇOS</w:t>
      </w:r>
    </w:p>
    <w:p w:rsidR="001D501D" w:rsidRPr="00931FC7" w:rsidRDefault="00931FC7" w:rsidP="00931FC7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cstheme="minorHAnsi"/>
          <w:sz w:val="16"/>
          <w:szCs w:val="16"/>
        </w:rPr>
      </w:pPr>
      <w:r w:rsidRPr="00931FC7">
        <w:rPr>
          <w:rFonts w:cstheme="minorHAnsi"/>
          <w:sz w:val="16"/>
          <w:szCs w:val="16"/>
        </w:rPr>
        <w:t xml:space="preserve">A </w:t>
      </w:r>
      <w:r w:rsidRPr="00931FC7">
        <w:rPr>
          <w:rFonts w:cstheme="minorHAnsi"/>
          <w:bCs/>
          <w:sz w:val="16"/>
          <w:szCs w:val="16"/>
        </w:rPr>
        <w:t>Prefeitura Municipal de Santo Augusto</w:t>
      </w:r>
      <w:r w:rsidRPr="00931FC7">
        <w:rPr>
          <w:rFonts w:cstheme="minorHAnsi"/>
          <w:sz w:val="16"/>
          <w:szCs w:val="16"/>
        </w:rPr>
        <w:t xml:space="preserve">, em atendimento ao disposto no </w:t>
      </w:r>
      <w:r w:rsidRPr="00931FC7">
        <w:rPr>
          <w:rFonts w:cstheme="minorHAnsi"/>
          <w:bCs/>
          <w:sz w:val="16"/>
          <w:szCs w:val="16"/>
        </w:rPr>
        <w:t>Art. 23, § 1º, e Art. 75, § 3º, da Lei nº 14.133/2021 (Nova Lei de Licitações e Contratos)</w:t>
      </w:r>
      <w:r w:rsidRPr="00931FC7">
        <w:rPr>
          <w:rFonts w:cstheme="minorHAnsi"/>
          <w:sz w:val="16"/>
          <w:szCs w:val="16"/>
        </w:rPr>
        <w:t xml:space="preserve">, torna público o presente comunicado para a realização de </w:t>
      </w:r>
      <w:r w:rsidRPr="00931FC7">
        <w:rPr>
          <w:rFonts w:cstheme="minorHAnsi"/>
          <w:bCs/>
          <w:sz w:val="16"/>
          <w:szCs w:val="16"/>
        </w:rPr>
        <w:t>Pesquisa de Preços de Mercado</w:t>
      </w:r>
      <w:r w:rsidRPr="00931FC7">
        <w:rPr>
          <w:rFonts w:cstheme="minorHAnsi"/>
          <w:sz w:val="16"/>
          <w:szCs w:val="16"/>
        </w:rPr>
        <w:t xml:space="preserve">, visando a futura contratação de serviços de </w:t>
      </w:r>
      <w:r w:rsidRPr="00931FC7">
        <w:rPr>
          <w:rFonts w:cstheme="minorHAnsi"/>
          <w:bCs/>
          <w:sz w:val="16"/>
          <w:szCs w:val="16"/>
        </w:rPr>
        <w:t>Monitoramento por CFTV e Alarmes prediais em regime de comodato</w:t>
      </w:r>
      <w:r w:rsidRPr="00931FC7">
        <w:rPr>
          <w:rFonts w:cstheme="minorHAnsi"/>
          <w:sz w:val="16"/>
          <w:szCs w:val="16"/>
        </w:rPr>
        <w:t xml:space="preserve"> para as Secretarias e demais prédios da Administração Municipal. </w:t>
      </w:r>
    </w:p>
    <w:p w:rsidR="00931FC7" w:rsidRDefault="00931FC7" w:rsidP="00931FC7">
      <w:pPr>
        <w:spacing w:before="100" w:beforeAutospacing="1" w:after="100" w:afterAutospacing="1" w:line="240" w:lineRule="auto"/>
        <w:ind w:firstLine="708"/>
        <w:jc w:val="both"/>
        <w:rPr>
          <w:rFonts w:eastAsia="Times New Roman" w:cstheme="minorHAnsi"/>
          <w:sz w:val="16"/>
          <w:szCs w:val="16"/>
          <w:lang w:eastAsia="pt-BR"/>
        </w:rPr>
      </w:pPr>
      <w:r w:rsidRPr="00931FC7">
        <w:rPr>
          <w:rFonts w:eastAsia="Times New Roman" w:cstheme="minorHAnsi"/>
          <w:sz w:val="16"/>
          <w:szCs w:val="16"/>
          <w:lang w:eastAsia="pt-BR"/>
        </w:rPr>
        <w:t xml:space="preserve">A pesquisa tem como objetivo a </w:t>
      </w:r>
      <w:r w:rsidRPr="00931FC7">
        <w:rPr>
          <w:rFonts w:eastAsia="Times New Roman" w:cstheme="minorHAnsi"/>
          <w:bCs/>
          <w:sz w:val="16"/>
          <w:szCs w:val="16"/>
          <w:lang w:eastAsia="pt-BR"/>
        </w:rPr>
        <w:t>formação do valor de referência</w:t>
      </w:r>
      <w:r w:rsidRPr="00931FC7">
        <w:rPr>
          <w:rFonts w:eastAsia="Times New Roman" w:cstheme="minorHAnsi"/>
          <w:sz w:val="16"/>
          <w:szCs w:val="16"/>
          <w:lang w:eastAsia="pt-BR"/>
        </w:rPr>
        <w:t xml:space="preserve"> para o futuro Processo Licitatório (Pregão Eletrônico). Para tanto, esta Administração </w:t>
      </w:r>
      <w:r w:rsidRPr="00931FC7">
        <w:rPr>
          <w:rFonts w:eastAsia="Times New Roman" w:cstheme="minorHAnsi"/>
          <w:bCs/>
          <w:sz w:val="16"/>
          <w:szCs w:val="16"/>
          <w:lang w:eastAsia="pt-BR"/>
        </w:rPr>
        <w:t>convoca as empresas do ramo interessadas a enviarem</w:t>
      </w:r>
      <w:r>
        <w:rPr>
          <w:rFonts w:eastAsia="Times New Roman" w:cstheme="minorHAnsi"/>
          <w:bCs/>
          <w:sz w:val="16"/>
          <w:szCs w:val="16"/>
          <w:lang w:eastAsia="pt-BR"/>
        </w:rPr>
        <w:t>, no prazo de 03 (três) dias úteis,</w:t>
      </w:r>
      <w:r w:rsidRPr="00931FC7">
        <w:rPr>
          <w:rFonts w:eastAsia="Times New Roman" w:cstheme="minorHAnsi"/>
          <w:bCs/>
          <w:sz w:val="16"/>
          <w:szCs w:val="16"/>
          <w:lang w:eastAsia="pt-BR"/>
        </w:rPr>
        <w:t xml:space="preserve"> suas propostas de preços</w:t>
      </w:r>
      <w:r w:rsidRPr="00931FC7">
        <w:rPr>
          <w:rFonts w:eastAsia="Times New Roman" w:cstheme="minorHAnsi"/>
          <w:sz w:val="16"/>
          <w:szCs w:val="16"/>
          <w:lang w:eastAsia="pt-BR"/>
        </w:rPr>
        <w:t xml:space="preserve"> do valor mensal e anual de cada </w:t>
      </w:r>
      <w:r w:rsidR="00395CE8">
        <w:rPr>
          <w:rFonts w:eastAsia="Times New Roman" w:cstheme="minorHAnsi"/>
          <w:sz w:val="16"/>
          <w:szCs w:val="16"/>
          <w:lang w:eastAsia="pt-BR"/>
        </w:rPr>
        <w:t>item</w:t>
      </w:r>
      <w:r w:rsidRPr="00931FC7">
        <w:rPr>
          <w:rFonts w:eastAsia="Times New Roman" w:cstheme="minorHAnsi"/>
          <w:sz w:val="16"/>
          <w:szCs w:val="16"/>
          <w:lang w:eastAsia="pt-BR"/>
        </w:rPr>
        <w:t xml:space="preserve">, conforme especificações que seguem: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453"/>
        <w:gridCol w:w="7561"/>
      </w:tblGrid>
      <w:tr w:rsidR="00395CE8" w:rsidRPr="00931FC7" w:rsidTr="00123EFB">
        <w:trPr>
          <w:trHeight w:val="332"/>
        </w:trPr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ind w:right="-108"/>
              <w:jc w:val="both"/>
              <w:rPr>
                <w:rFonts w:eastAsia="Arial Unicode MS" w:cstheme="minorHAnsi"/>
                <w:sz w:val="14"/>
                <w:szCs w:val="14"/>
              </w:rPr>
            </w:pPr>
            <w:r w:rsidRPr="00931FC7">
              <w:rPr>
                <w:rFonts w:eastAsia="Arial Unicode MS" w:cstheme="minorHAnsi"/>
                <w:sz w:val="14"/>
                <w:szCs w:val="14"/>
              </w:rPr>
              <w:t>Item</w:t>
            </w: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jc w:val="both"/>
              <w:rPr>
                <w:rFonts w:eastAsia="Arial Unicode MS" w:cstheme="minorHAnsi"/>
                <w:bCs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eastAsia="Arial Unicode MS" w:cstheme="minorHAnsi"/>
                <w:bCs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eastAsia="Arial Unicode MS" w:cstheme="minorHAnsi"/>
                <w:sz w:val="14"/>
                <w:szCs w:val="14"/>
              </w:rPr>
            </w:pPr>
            <w:r w:rsidRPr="00931FC7">
              <w:rPr>
                <w:rFonts w:eastAsia="Arial Unicode MS" w:cstheme="minorHAnsi"/>
                <w:sz w:val="14"/>
                <w:szCs w:val="14"/>
              </w:rPr>
              <w:t>Descrição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jc w:val="both"/>
              <w:rPr>
                <w:rFonts w:cstheme="minorHAnsi"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cstheme="minorHAnsi"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 xml:space="preserve">Sistema de monitoramento por CFTV 24 horas, em regime de comodato, composto por conjunto completo com, no mínimo,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02</w:t>
            </w:r>
            <w:r w:rsidRPr="00931FC7">
              <w:rPr>
                <w:rFonts w:cstheme="minorHAnsi"/>
                <w:sz w:val="14"/>
                <w:szCs w:val="14"/>
              </w:rPr>
              <w:t xml:space="preserve"> e, no máximo,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04</w:t>
            </w:r>
            <w:r w:rsidRPr="00931FC7">
              <w:rPr>
                <w:rFonts w:cstheme="minorHAnsi"/>
                <w:sz w:val="14"/>
                <w:szCs w:val="14"/>
              </w:rPr>
              <w:t xml:space="preserve"> câmeras de alta resolução, com definição mínima de 2 MP, modelo </w:t>
            </w:r>
            <w:proofErr w:type="spellStart"/>
            <w:r w:rsidRPr="00931FC7">
              <w:rPr>
                <w:rFonts w:cstheme="minorHAnsi"/>
                <w:sz w:val="14"/>
                <w:szCs w:val="14"/>
              </w:rPr>
              <w:t>bullet</w:t>
            </w:r>
            <w:proofErr w:type="spellEnd"/>
            <w:r w:rsidRPr="00931FC7">
              <w:rPr>
                <w:rFonts w:cstheme="minorHAnsi"/>
                <w:sz w:val="14"/>
                <w:szCs w:val="14"/>
              </w:rPr>
              <w:t xml:space="preserve"> ou dome, dotadas de proteção IP67 e visão noturna colorida para uso externo, além de NVR, cabeamento, fontes de alimentação, software de gerenciamento remoto e todos os demais materiais necessários para a instalação e pleno funcionamento. O sistema deverá possuir capacidade de armazenamento em HD de, no mínimo, 60 dias para todos os pontos.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Inclusos</w:t>
            </w:r>
            <w:r w:rsidRPr="00931FC7">
              <w:rPr>
                <w:rFonts w:cstheme="minorHAnsi"/>
                <w:sz w:val="14"/>
                <w:szCs w:val="14"/>
              </w:rPr>
              <w:t xml:space="preserve"> a instalação, a manutenção preventiva e corretiva, a substituição de equipamentos em caso de falha, a disponibilização de serviço de pronto atendimento, a realização de rondas aleatórias de verificação nos pontos monitorados e o suporte técnico com prazo máximo de atendimento de 2 horas. Em caso de instalação em local de difícil acesso para cabeamento, deverão ser fornecidos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comutadores de rede (switches)</w:t>
            </w:r>
            <w:r w:rsidRPr="00931FC7">
              <w:rPr>
                <w:rFonts w:cstheme="minorHAnsi"/>
                <w:sz w:val="14"/>
                <w:szCs w:val="14"/>
              </w:rPr>
              <w:t xml:space="preserve"> e câmeras compatíveis.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rPr>
                <w:rFonts w:cstheme="minorHAnsi"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cstheme="minorHAnsi"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 xml:space="preserve">Sistema de monitoramento por CFTV 24 horas, em regime de comodato, composto por conjunto completo com, no mínimo,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04</w:t>
            </w:r>
            <w:r w:rsidRPr="00931FC7">
              <w:rPr>
                <w:rFonts w:cstheme="minorHAnsi"/>
                <w:sz w:val="14"/>
                <w:szCs w:val="14"/>
              </w:rPr>
              <w:t xml:space="preserve"> e, no máximo,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08</w:t>
            </w:r>
            <w:r w:rsidRPr="00931FC7">
              <w:rPr>
                <w:rFonts w:cstheme="minorHAnsi"/>
                <w:sz w:val="14"/>
                <w:szCs w:val="14"/>
              </w:rPr>
              <w:t xml:space="preserve"> câmeras de alta resolução, com definição mínima de 2 MP, modelo </w:t>
            </w:r>
            <w:proofErr w:type="spellStart"/>
            <w:r w:rsidRPr="00931FC7">
              <w:rPr>
                <w:rFonts w:cstheme="minorHAnsi"/>
                <w:sz w:val="14"/>
                <w:szCs w:val="14"/>
              </w:rPr>
              <w:t>bullet</w:t>
            </w:r>
            <w:proofErr w:type="spellEnd"/>
            <w:r w:rsidRPr="00931FC7">
              <w:rPr>
                <w:rFonts w:cstheme="minorHAnsi"/>
                <w:sz w:val="14"/>
                <w:szCs w:val="14"/>
              </w:rPr>
              <w:t xml:space="preserve"> ou dome, dotadas de proteção IP67 e visão noturna colorida para uso externo, além de NVR, cabeamento, fontes de alimentação, software de gerenciamento remoto e todos os demais materiais necessários para a instalação e pleno funcionamento. O sistema deverá possuir capacidade de armazenamento em HD de, no mínimo, 60 dias para todos os pontos.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Inclusos</w:t>
            </w:r>
            <w:r w:rsidRPr="00931FC7">
              <w:rPr>
                <w:rFonts w:cstheme="minorHAnsi"/>
                <w:sz w:val="14"/>
                <w:szCs w:val="14"/>
              </w:rPr>
              <w:t xml:space="preserve"> a instalação, a manutenção preventiva e corretiva, a substituição de equipamentos em caso de falha, a disponibilização de serviço de pronto atendimento, a realização de rondas aleatórias de verificação nos pontos monitorados e o suporte técnico com prazo máximo de atendimento de 2 horas. Em caso de instalação em local de difícil acesso para cabeamento, deverão ser fornecidos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comutadores de rede (switches)</w:t>
            </w:r>
            <w:r w:rsidRPr="00931FC7">
              <w:rPr>
                <w:rFonts w:cstheme="minorHAnsi"/>
                <w:sz w:val="14"/>
                <w:szCs w:val="14"/>
              </w:rPr>
              <w:t xml:space="preserve"> e câmeras compatíveis.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rPr>
                <w:rFonts w:eastAsia="Arial Unicode MS" w:cstheme="minorHAnsi"/>
                <w:bCs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eastAsia="Arial Unicode MS" w:cstheme="minorHAnsi"/>
                <w:bCs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 xml:space="preserve">Sistema de monitoramento por CFTV 24 horas, em regime de comodato, composto por conjunto completo com, no mínimo, </w:t>
            </w:r>
            <w:r w:rsidRPr="00931FC7">
              <w:rPr>
                <w:rFonts w:cstheme="minorHAnsi"/>
                <w:b/>
                <w:sz w:val="14"/>
                <w:szCs w:val="14"/>
              </w:rPr>
              <w:t xml:space="preserve">08 </w:t>
            </w:r>
            <w:r w:rsidRPr="00931FC7">
              <w:rPr>
                <w:rFonts w:cstheme="minorHAnsi"/>
                <w:sz w:val="14"/>
                <w:szCs w:val="14"/>
              </w:rPr>
              <w:t xml:space="preserve">e, no máximo,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16</w:t>
            </w:r>
            <w:r w:rsidRPr="00931FC7">
              <w:rPr>
                <w:rFonts w:cstheme="minorHAnsi"/>
                <w:sz w:val="14"/>
                <w:szCs w:val="14"/>
              </w:rPr>
              <w:t xml:space="preserve"> câmeras de alta resolução, com definição mínima de 2 MP, modelo </w:t>
            </w:r>
            <w:proofErr w:type="spellStart"/>
            <w:r w:rsidRPr="00931FC7">
              <w:rPr>
                <w:rFonts w:cstheme="minorHAnsi"/>
                <w:sz w:val="14"/>
                <w:szCs w:val="14"/>
              </w:rPr>
              <w:t>bullet</w:t>
            </w:r>
            <w:proofErr w:type="spellEnd"/>
            <w:r w:rsidRPr="00931FC7">
              <w:rPr>
                <w:rFonts w:cstheme="minorHAnsi"/>
                <w:sz w:val="14"/>
                <w:szCs w:val="14"/>
              </w:rPr>
              <w:t xml:space="preserve"> ou dome, dotadas de proteção IP67 e visão noturna colorida para uso externo, além de NVR, cabeamento, fontes de alimentação, software de gerenciamento remoto e todos os demais materiais necessários para a instalação e pleno funcionamento. O sistema deverá possuir capacidade de armazenamento em HD de, no mínimo, 60 dias para todos os pontos.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Inclusos</w:t>
            </w:r>
            <w:r w:rsidRPr="00931FC7">
              <w:rPr>
                <w:rFonts w:cstheme="minorHAnsi"/>
                <w:sz w:val="14"/>
                <w:szCs w:val="14"/>
              </w:rPr>
              <w:t xml:space="preserve"> a instalação, a manutenção preventiva e corretiva, a substituição de equipamentos em caso de falha, a disponibilização de serviço de pronto atendimento, a realização de rondas aleatórias de verificação nos pontos monitorados e o suporte técnico com prazo máximo de atendimento de 2 horas. Em caso de instalação em local de difícil acesso para cabeamento, deverão ser fornecidos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comutadores de rede (switches)</w:t>
            </w:r>
            <w:r w:rsidRPr="00931FC7">
              <w:rPr>
                <w:rFonts w:cstheme="minorHAnsi"/>
                <w:sz w:val="14"/>
                <w:szCs w:val="14"/>
              </w:rPr>
              <w:t xml:space="preserve"> e câmeras compatíveis.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rPr>
                <w:rFonts w:cstheme="minorHAnsi"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cstheme="minorHAnsi"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 xml:space="preserve">Sistema de monitoramento por CFTV 24 horas, em regime de comodato, composto por conjunto completo com, no mínimo,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16</w:t>
            </w:r>
            <w:r w:rsidRPr="00931FC7">
              <w:rPr>
                <w:rFonts w:cstheme="minorHAnsi"/>
                <w:sz w:val="14"/>
                <w:szCs w:val="14"/>
              </w:rPr>
              <w:t xml:space="preserve"> e, no máximo,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20</w:t>
            </w:r>
            <w:r w:rsidRPr="00931FC7">
              <w:rPr>
                <w:rFonts w:cstheme="minorHAnsi"/>
                <w:sz w:val="14"/>
                <w:szCs w:val="14"/>
              </w:rPr>
              <w:t xml:space="preserve"> câmeras de alta resolução, com definição mínima de 2 MP, modelo </w:t>
            </w:r>
            <w:proofErr w:type="spellStart"/>
            <w:r w:rsidRPr="00931FC7">
              <w:rPr>
                <w:rFonts w:cstheme="minorHAnsi"/>
                <w:sz w:val="14"/>
                <w:szCs w:val="14"/>
              </w:rPr>
              <w:t>bullet</w:t>
            </w:r>
            <w:proofErr w:type="spellEnd"/>
            <w:r w:rsidRPr="00931FC7">
              <w:rPr>
                <w:rFonts w:cstheme="minorHAnsi"/>
                <w:sz w:val="14"/>
                <w:szCs w:val="14"/>
              </w:rPr>
              <w:t xml:space="preserve"> ou dome, dotadas de proteção IP67 e visão noturna colorida para uso externo, além de NVR, cabeamento, fontes de alimentação, software de gerenciamento remoto e todos os demais materiais necessários para a instalação e pleno funcionamento. O sistema deverá possuir capacidade de armazenamento em HD de, no mínimo, 60 dias para todos os pontos.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Inclusos</w:t>
            </w:r>
            <w:r w:rsidRPr="00931FC7">
              <w:rPr>
                <w:rFonts w:cstheme="minorHAnsi"/>
                <w:sz w:val="14"/>
                <w:szCs w:val="14"/>
              </w:rPr>
              <w:t xml:space="preserve"> a instalação, a manutenção preventiva e corretiva, a substituição de equipamentos em caso de falha, a disponibilização de serviço de pronto atendimento, a realização de rondas aleatórias de verificação nos pontos monitorados e o suporte técnico com prazo máximo de atendimento de 2 horas. Em caso de instalação em local de difícil acesso para cabeamento, deverão ser fornecidos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comutadores de rede (switches)</w:t>
            </w:r>
            <w:r w:rsidRPr="00931FC7">
              <w:rPr>
                <w:rFonts w:cstheme="minorHAnsi"/>
                <w:sz w:val="14"/>
                <w:szCs w:val="14"/>
              </w:rPr>
              <w:t xml:space="preserve"> e câmeras compatíveis.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rPr>
                <w:rFonts w:cstheme="minorHAnsi"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cstheme="minorHAnsi"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 xml:space="preserve">Sistema de monitoramento por CFTV 24 horas, em regime de comodato, composto por conjunto completo com, no mínimo,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20</w:t>
            </w:r>
            <w:r w:rsidRPr="00931FC7">
              <w:rPr>
                <w:rFonts w:cstheme="minorHAnsi"/>
                <w:sz w:val="14"/>
                <w:szCs w:val="14"/>
              </w:rPr>
              <w:t xml:space="preserve"> e, no máximo, </w:t>
            </w:r>
            <w:r w:rsidRPr="00931FC7">
              <w:rPr>
                <w:rFonts w:cstheme="minorHAnsi"/>
                <w:b/>
                <w:sz w:val="14"/>
                <w:szCs w:val="14"/>
              </w:rPr>
              <w:t>26</w:t>
            </w:r>
            <w:r w:rsidRPr="00931FC7">
              <w:rPr>
                <w:rFonts w:cstheme="minorHAnsi"/>
                <w:sz w:val="14"/>
                <w:szCs w:val="14"/>
              </w:rPr>
              <w:t xml:space="preserve"> câmeras de alta resolução, com definição mínima de 2 MP, modelo </w:t>
            </w:r>
            <w:proofErr w:type="spellStart"/>
            <w:r w:rsidRPr="00931FC7">
              <w:rPr>
                <w:rFonts w:cstheme="minorHAnsi"/>
                <w:sz w:val="14"/>
                <w:szCs w:val="14"/>
              </w:rPr>
              <w:t>bullet</w:t>
            </w:r>
            <w:proofErr w:type="spellEnd"/>
            <w:r w:rsidRPr="00931FC7">
              <w:rPr>
                <w:rFonts w:cstheme="minorHAnsi"/>
                <w:sz w:val="14"/>
                <w:szCs w:val="14"/>
              </w:rPr>
              <w:t xml:space="preserve"> ou dome, dotadas de proteção IP67 e visão noturna colorida para uso externo, além de NVR, cabeamento, fontes de alimentação, software de gerenciamento remoto e todos os demais materiais necessários para a instalação e pleno funcionamento. O sistema deverá possuir capacidade de armazenamento em HD de, no mínimo, 60 dias para todos os pontos.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Inclusos</w:t>
            </w:r>
            <w:r w:rsidRPr="00931FC7">
              <w:rPr>
                <w:rFonts w:cstheme="minorHAnsi"/>
                <w:sz w:val="14"/>
                <w:szCs w:val="14"/>
              </w:rPr>
              <w:t xml:space="preserve"> a instalação, a manutenção preventiva e corretiva, a substituição de equipamentos em caso de falha, a disponibilização de serviço de pronto atendimento, a realização de rondas aleatórias de verificação nos pontos monitorados e o suporte técnico com prazo máximo de atendimento de 2 horas. Em caso de instalação em local de difícil acesso para cabeamento, deverão ser fornecidos </w:t>
            </w:r>
            <w:r w:rsidRPr="00931FC7">
              <w:rPr>
                <w:rStyle w:val="Forte"/>
                <w:rFonts w:cstheme="minorHAnsi"/>
                <w:b w:val="0"/>
                <w:sz w:val="14"/>
                <w:szCs w:val="14"/>
              </w:rPr>
              <w:t>comutadores de rede (switches)</w:t>
            </w:r>
            <w:r w:rsidRPr="00931FC7">
              <w:rPr>
                <w:rFonts w:cstheme="minorHAnsi"/>
                <w:sz w:val="14"/>
                <w:szCs w:val="14"/>
              </w:rPr>
              <w:t xml:space="preserve"> e câmeras compatíveis.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rPr>
                <w:rFonts w:cstheme="minorHAnsi"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cstheme="minorHAnsi"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>Sistema de alarme de intrusão com central de, no mínimo, 05 e, no máximo 10 sensores, com dupla comunicação (Internet e GPRS), fornecido em comodato, incluindo central, bateria selada, sirene, conectores, sensores e cabeamento em número, qualidade e posicionamento necessários para garantir cobertura integral do local de instalação. Inclusa a instalação, a manutenção preventiva e corretiva e a substituição de equipamentos. É necessário o pronto atendimento, em caso de ativação, em até 2 horas para todos os pontos, bem como suporte técnico no mesmo prazo.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rPr>
                <w:rFonts w:cstheme="minorHAnsi"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cstheme="minorHAnsi"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>Sistema de alarme de intrusão com central de, no mínimo, 10 e, no máximo 15 sensores, com dupla comunicação (Internet e GPRS), fornecido em comodato, incluindo central, bateria selada, sirene, conectores, sensores e cabeamento em número, qualidade e posicionamento necessários para garantir cobertura integral do local de instalação. Inclusa a instalação, a manutenção preventiva e corretiva e a substituição de equipamentos. É necessário o pronto atendimento, em caso de ativação, em até 2 horas para todos os pontos, bem como suporte técnico no mesmo prazo.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rPr>
                <w:rFonts w:cstheme="minorHAnsi"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cstheme="minorHAnsi"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 xml:space="preserve">Sistema de alarme de intrusão com central de, no mínimo, 15 e, no máximo 20 sensores, com dupla comunicação (Internet e GPRS), fornecido em comodato, incluindo central, bateria selada, sirene, conectores, sensores e cabeamento em número, qualidade e posicionamento necessários para garantir cobertura integral do local de instalação. Inclusa a instalação, a manutenção </w:t>
            </w:r>
            <w:r w:rsidRPr="00931FC7">
              <w:rPr>
                <w:rFonts w:cstheme="minorHAnsi"/>
                <w:sz w:val="14"/>
                <w:szCs w:val="14"/>
              </w:rPr>
              <w:lastRenderedPageBreak/>
              <w:t>preventiva e corretiva e a substituição de equipamentos. É necessário o pronto atendimento, em caso de ativação, em até 2 horas para todos os pontos, bem como suporte técnico no mesmo prazo.</w:t>
            </w:r>
          </w:p>
        </w:tc>
      </w:tr>
      <w:tr w:rsidR="00395CE8" w:rsidRPr="00931FC7" w:rsidTr="00123EFB"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b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beforeLines="20" w:before="48" w:afterLines="20" w:after="48" w:line="240" w:lineRule="auto"/>
              <w:rPr>
                <w:rFonts w:cstheme="minorHAnsi"/>
                <w:color w:val="000000"/>
                <w:sz w:val="14"/>
                <w:szCs w:val="14"/>
              </w:rPr>
            </w:pPr>
            <w:proofErr w:type="spellStart"/>
            <w:r w:rsidRPr="00931FC7">
              <w:rPr>
                <w:rFonts w:cstheme="minorHAnsi"/>
                <w:color w:val="000000"/>
                <w:sz w:val="14"/>
                <w:szCs w:val="14"/>
              </w:rPr>
              <w:t>Und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395CE8" w:rsidRPr="00931FC7" w:rsidRDefault="00395CE8" w:rsidP="00931FC7">
            <w:pPr>
              <w:spacing w:line="240" w:lineRule="auto"/>
              <w:jc w:val="both"/>
              <w:rPr>
                <w:rFonts w:cstheme="minorHAnsi"/>
                <w:sz w:val="14"/>
                <w:szCs w:val="14"/>
              </w:rPr>
            </w:pPr>
            <w:r w:rsidRPr="00931FC7">
              <w:rPr>
                <w:rFonts w:cstheme="minorHAnsi"/>
                <w:sz w:val="14"/>
                <w:szCs w:val="14"/>
              </w:rPr>
              <w:t>Sistema de alarme de intrusão com central de, no mínimo, 20 e, no máximo 25 sensores, com dupla comunicação (Internet e GPRS), fornecido em comodato, incluindo central, bateria selada, sirene, conectores, sensores e cabeamento em número, qualidade e posicionamento necessários para garantir cobertura integral do local de instalação. Inclusa a instalação, a manutenção preventiva e corretiva e a substituição de equipamentos. É necessário o pronto atendimento, em caso de ativação, em até 2 horas para todos os pontos, bem como suporte técnico no mesmo prazo.</w:t>
            </w:r>
          </w:p>
        </w:tc>
      </w:tr>
    </w:tbl>
    <w:p w:rsidR="00931FC7" w:rsidRDefault="00931FC7" w:rsidP="00931FC7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967CC1" w:rsidRPr="00931FC7" w:rsidRDefault="00967CC1" w:rsidP="00931FC7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931FC7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931FC7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931FC7">
        <w:rPr>
          <w:rFonts w:eastAsia="Times New Roman" w:cstheme="minorHAnsi"/>
          <w:sz w:val="16"/>
          <w:szCs w:val="16"/>
          <w:lang w:eastAsia="pt-BR"/>
        </w:rPr>
        <w:t>empresas deverão encaminhar suas propostas</w:t>
      </w:r>
      <w:r w:rsidR="00086D51">
        <w:rPr>
          <w:rFonts w:eastAsia="Times New Roman" w:cstheme="minorHAnsi"/>
          <w:sz w:val="16"/>
          <w:szCs w:val="16"/>
          <w:lang w:eastAsia="pt-BR"/>
        </w:rPr>
        <w:t xml:space="preserve"> para o </w:t>
      </w:r>
      <w:proofErr w:type="spellStart"/>
      <w:r w:rsidR="00086D51">
        <w:rPr>
          <w:rFonts w:eastAsia="Times New Roman" w:cstheme="minorHAnsi"/>
          <w:sz w:val="16"/>
          <w:szCs w:val="16"/>
          <w:lang w:eastAsia="pt-BR"/>
        </w:rPr>
        <w:t>email</w:t>
      </w:r>
      <w:proofErr w:type="spellEnd"/>
      <w:r w:rsidR="00086D51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086D51" w:rsidRPr="00086D51">
        <w:rPr>
          <w:rFonts w:eastAsia="Times New Roman" w:cstheme="minorHAnsi"/>
          <w:sz w:val="16"/>
          <w:szCs w:val="16"/>
          <w:lang w:eastAsia="pt-BR"/>
        </w:rPr>
        <w:t>comprassanto@gmail.com</w:t>
      </w:r>
      <w:bookmarkStart w:id="0" w:name="_GoBack"/>
      <w:bookmarkEnd w:id="0"/>
      <w:r w:rsidRPr="00931FC7">
        <w:rPr>
          <w:rFonts w:eastAsia="Times New Roman" w:cstheme="minorHAnsi"/>
          <w:sz w:val="16"/>
          <w:szCs w:val="16"/>
          <w:lang w:eastAsia="pt-BR"/>
        </w:rPr>
        <w:t>, contendo as seguintes informações:</w:t>
      </w:r>
    </w:p>
    <w:p w:rsidR="00967CC1" w:rsidRDefault="00967CC1" w:rsidP="00931FC7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931FC7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</w:r>
      <w:r w:rsidRPr="00931FC7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</w:r>
      <w:r w:rsidRPr="00931FC7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</w:r>
      <w:r w:rsidRPr="00931FC7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</w:r>
      <w:r w:rsidRPr="00931FC7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931FC7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931FC7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931FC7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931FC7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931FC7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931FC7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931FC7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931FC7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931FC7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:rsidR="00931FC7" w:rsidRPr="00931FC7" w:rsidRDefault="00931FC7" w:rsidP="00931FC7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931FC7">
        <w:rPr>
          <w:rFonts w:eastAsia="Times New Roman" w:cstheme="minorHAnsi"/>
          <w:sz w:val="16"/>
          <w:szCs w:val="16"/>
          <w:lang w:eastAsia="pt-BR"/>
        </w:rPr>
        <w:t>Observação: O preenchimento e envio desta cotação são estritamente para fins de pesquisa de preços e não geram compromisso de compra ou vínculo de participação no futuro certame.</w:t>
      </w:r>
    </w:p>
    <w:p w:rsidR="00FD2360" w:rsidRPr="00931FC7" w:rsidRDefault="00FD2360" w:rsidP="00931FC7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931FC7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931FC7">
        <w:rPr>
          <w:rFonts w:eastAsia="Times New Roman" w:cstheme="minorHAnsi"/>
          <w:sz w:val="16"/>
          <w:szCs w:val="16"/>
          <w:lang w:eastAsia="pt-BR"/>
        </w:rPr>
        <w:t>21 de outubro</w:t>
      </w:r>
      <w:r w:rsidR="00BB0840" w:rsidRPr="00931FC7">
        <w:rPr>
          <w:rFonts w:eastAsia="Times New Roman" w:cstheme="minorHAnsi"/>
          <w:sz w:val="16"/>
          <w:szCs w:val="16"/>
          <w:lang w:eastAsia="pt-BR"/>
        </w:rPr>
        <w:t xml:space="preserve"> de 2025</w:t>
      </w:r>
      <w:r w:rsidRPr="00931FC7">
        <w:rPr>
          <w:rFonts w:eastAsia="Times New Roman" w:cstheme="minorHAnsi"/>
          <w:sz w:val="16"/>
          <w:szCs w:val="16"/>
          <w:lang w:eastAsia="pt-BR"/>
        </w:rPr>
        <w:t>.</w:t>
      </w:r>
    </w:p>
    <w:p w:rsidR="00AB7364" w:rsidRPr="00931FC7" w:rsidRDefault="00AB7364" w:rsidP="00931FC7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AB7364" w:rsidRPr="00931FC7" w:rsidRDefault="00AB7364" w:rsidP="00931FC7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FD2360" w:rsidRPr="00931FC7" w:rsidRDefault="00BB0840" w:rsidP="00931FC7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931FC7">
        <w:rPr>
          <w:rFonts w:eastAsia="Times New Roman" w:cstheme="minorHAnsi"/>
          <w:sz w:val="16"/>
          <w:szCs w:val="16"/>
          <w:lang w:eastAsia="pt-BR"/>
        </w:rPr>
        <w:t>UMBERTO LUIS ROVEDA TASSI</w:t>
      </w:r>
      <w:r w:rsidR="00FD2360" w:rsidRPr="00931FC7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931F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9B5C66"/>
    <w:multiLevelType w:val="hybridMultilevel"/>
    <w:tmpl w:val="F7A2CAF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086D51"/>
    <w:rsid w:val="001D501D"/>
    <w:rsid w:val="00395CE8"/>
    <w:rsid w:val="006D7B65"/>
    <w:rsid w:val="00784346"/>
    <w:rsid w:val="007D3BB6"/>
    <w:rsid w:val="00826A29"/>
    <w:rsid w:val="00931FC7"/>
    <w:rsid w:val="00967CC1"/>
    <w:rsid w:val="00AB7364"/>
    <w:rsid w:val="00B01F16"/>
    <w:rsid w:val="00BB0840"/>
    <w:rsid w:val="00C35A28"/>
    <w:rsid w:val="00D8562A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931F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8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1366</Words>
  <Characters>7377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2</cp:revision>
  <cp:lastPrinted>2024-05-09T12:43:00Z</cp:lastPrinted>
  <dcterms:created xsi:type="dcterms:W3CDTF">2025-10-22T16:45:00Z</dcterms:created>
  <dcterms:modified xsi:type="dcterms:W3CDTF">2025-10-22T16:45:00Z</dcterms:modified>
</cp:coreProperties>
</file>